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0141DD">
      <w:pPr>
        <w:spacing w:line="200" w:lineRule="exact"/>
        <w:rPr>
          <w:sz w:val="20"/>
          <w:szCs w:val="20"/>
        </w:rPr>
      </w:pPr>
      <w:bookmarkStart w:id="0" w:name="_GoBack"/>
      <w:r w:rsidRPr="000141DD">
        <w:rPr>
          <w:noProof/>
          <w:sz w:val="20"/>
          <w:szCs w:val="20"/>
        </w:rPr>
        <w:pict>
          <v:group id="Group 16" o:spid="_x0000_s1026" style="position:absolute;margin-left:44pt;margin-top:120.9pt;width:511.85pt;height:139.85pt;z-index:-251658240;mso-position-horizontal-relative:page;mso-position-vertical-relative:page" coordorigin="881,2419" coordsize="10237,27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">
            <v:shape id="Freeform 17" o:spid="_x0000_s1027" style="position:absolute;left:881;top:2419;width:10237;height:2797;visibility:visible;mso-wrap-style:square;v-text-anchor:top" coordsize="10237,2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t8xwgAA&#10;ANsAAAAPAAAAZHJzL2Rvd25yZXYueG1sRE9Na8JAEL0X+h+WEbyUumkORVLXEAtFLxaMgtcxOyYx&#10;2dmQXU38965Q6G0e73MW6WhacaPe1ZYVfMwiEMSF1TWXCg77n/c5COeRNbaWScGdHKTL15cFJtoO&#10;vKNb7ksRQtglqKDyvkukdEVFBt3MdsSBO9veoA+wL6XucQjhppVxFH1KgzWHhgo7+q6oaPKrUXA6&#10;02rI5hfZSL/d/F7z9ds9Pyo1nYzZFwhPo/8X/7k3OsyP4flLOE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O3zHCAAAA2wAAAA8AAAAAAAAAAAAAAAAAlwIAAGRycy9kb3du&#10;cmV2LnhtbFBLBQYAAAAABAAEAPUAAACGAwAAAAA=&#10;" path="m,2797r10237,l10237,,,,,2797xe" fillcolor="#574186" stroked="f">
              <v:path arrowok="t" o:connecttype="custom" o:connectlocs="0,5216;10237,5216;10237,2419;0,2419;0,5216" o:connectangles="0,0,0,0,0"/>
            </v:shape>
            <w10:wrap anchorx="page" anchory="page"/>
          </v:group>
        </w:pict>
      </w:r>
      <w:bookmarkEnd w:id="0"/>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301F8A" w:rsidP="00301F8A">
      <w:pPr>
        <w:spacing w:line="700" w:lineRule="exact"/>
        <w:ind w:left="567"/>
        <w:rPr>
          <w:rFonts w:ascii="Calibri" w:eastAsia="Calibri" w:hAnsi="Calibri" w:cs="Calibri"/>
          <w:sz w:val="60"/>
          <w:szCs w:val="60"/>
        </w:rPr>
      </w:pPr>
      <w:r>
        <w:rPr>
          <w:rFonts w:ascii="Calibri"/>
          <w:b/>
          <w:color w:val="FFFFFF"/>
          <w:spacing w:val="9"/>
          <w:sz w:val="60"/>
        </w:rPr>
        <w:t>Universal Credit - FAQS</w:t>
      </w: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301F8A" w:rsidRDefault="00301F8A" w:rsidP="00301F8A">
      <w:pPr>
        <w:ind w:left="284" w:right="204"/>
        <w:rPr>
          <w:rFonts w:cstheme="minorHAnsi"/>
          <w:b/>
          <w:color w:val="7030A0"/>
        </w:rPr>
      </w:pPr>
    </w:p>
    <w:p w:rsidR="00301F8A" w:rsidRDefault="00301F8A" w:rsidP="00301F8A">
      <w:pPr>
        <w:ind w:left="284" w:right="204"/>
        <w:rPr>
          <w:rFonts w:cstheme="minorHAnsi"/>
          <w:b/>
          <w:color w:val="7030A0"/>
        </w:rPr>
      </w:pPr>
      <w:r w:rsidRPr="00301F8A">
        <w:rPr>
          <w:rFonts w:cstheme="minorHAnsi"/>
          <w:b/>
          <w:color w:val="7030A0"/>
        </w:rPr>
        <w:t>What is Universal Credit?</w:t>
      </w:r>
    </w:p>
    <w:p w:rsidR="00301F8A" w:rsidRPr="00301F8A" w:rsidRDefault="00301F8A" w:rsidP="004A0D7A">
      <w:pPr>
        <w:ind w:left="284" w:right="204"/>
        <w:rPr>
          <w:rFonts w:cstheme="minorHAnsi"/>
        </w:rPr>
      </w:pPr>
      <w:r w:rsidRPr="00301F8A">
        <w:rPr>
          <w:rFonts w:cstheme="minorHAnsi"/>
        </w:rPr>
        <w:t>Universal Credit is intended to streamline and simplify the benefits system and is the biggest change in the welfare system in a generation.</w:t>
      </w:r>
    </w:p>
    <w:p w:rsidR="00301F8A" w:rsidRPr="00301F8A" w:rsidRDefault="00301F8A" w:rsidP="00301F8A">
      <w:pPr>
        <w:pStyle w:val="NormalWeb"/>
        <w:spacing w:before="120" w:beforeAutospacing="0" w:after="120" w:afterAutospacing="0"/>
        <w:ind w:left="284" w:right="204"/>
        <w:jc w:val="both"/>
        <w:rPr>
          <w:rFonts w:asciiTheme="minorHAnsi" w:hAnsiTheme="minorHAnsi" w:cstheme="minorHAnsi"/>
          <w:sz w:val="22"/>
        </w:rPr>
      </w:pPr>
      <w:r w:rsidRPr="00301F8A">
        <w:rPr>
          <w:rFonts w:asciiTheme="minorHAnsi" w:hAnsiTheme="minorHAnsi" w:cstheme="minorHAnsi"/>
          <w:sz w:val="22"/>
        </w:rPr>
        <w:t>The main differences between Universal Credit (UC) and the current welfare system are:</w:t>
      </w:r>
    </w:p>
    <w:p w:rsidR="00301F8A" w:rsidRPr="00301F8A" w:rsidRDefault="00301F8A" w:rsidP="00301F8A">
      <w:pPr>
        <w:pStyle w:val="ListParagraph"/>
        <w:widowControl/>
        <w:numPr>
          <w:ilvl w:val="0"/>
          <w:numId w:val="5"/>
        </w:numPr>
        <w:ind w:right="204"/>
        <w:jc w:val="both"/>
        <w:rPr>
          <w:rFonts w:cstheme="minorHAnsi"/>
          <w:szCs w:val="24"/>
        </w:rPr>
      </w:pPr>
      <w:r w:rsidRPr="00301F8A">
        <w:rPr>
          <w:rFonts w:cstheme="minorHAnsi"/>
          <w:szCs w:val="24"/>
        </w:rPr>
        <w:t xml:space="preserve">UC will be available to people who are in work and on a low income, as well as to those who are out of work. </w:t>
      </w:r>
    </w:p>
    <w:p w:rsidR="00301F8A" w:rsidRPr="00301F8A" w:rsidRDefault="00301F8A" w:rsidP="00301F8A">
      <w:pPr>
        <w:pStyle w:val="ListParagraph"/>
        <w:widowControl/>
        <w:numPr>
          <w:ilvl w:val="0"/>
          <w:numId w:val="5"/>
        </w:numPr>
        <w:ind w:right="204"/>
        <w:jc w:val="both"/>
        <w:rPr>
          <w:rFonts w:cstheme="minorHAnsi"/>
          <w:szCs w:val="24"/>
        </w:rPr>
      </w:pPr>
      <w:r w:rsidRPr="00301F8A">
        <w:rPr>
          <w:rFonts w:cstheme="minorHAnsi"/>
          <w:szCs w:val="24"/>
        </w:rPr>
        <w:t xml:space="preserve">Most people will apply online and manage their claim through an online account (digital by default). Thereafter claimants will be expected to deal with Job Centre Plus by telephone via the Service Centre. </w:t>
      </w:r>
    </w:p>
    <w:p w:rsidR="00301F8A" w:rsidRPr="00301F8A" w:rsidRDefault="00301F8A" w:rsidP="00301F8A">
      <w:pPr>
        <w:pStyle w:val="ListParagraph"/>
        <w:widowControl/>
        <w:numPr>
          <w:ilvl w:val="0"/>
          <w:numId w:val="5"/>
        </w:numPr>
        <w:ind w:right="204"/>
        <w:jc w:val="both"/>
        <w:rPr>
          <w:rFonts w:cstheme="minorHAnsi"/>
          <w:szCs w:val="24"/>
        </w:rPr>
      </w:pPr>
      <w:r w:rsidRPr="00301F8A">
        <w:rPr>
          <w:rFonts w:cstheme="minorHAnsi"/>
          <w:szCs w:val="24"/>
        </w:rPr>
        <w:t>UC will be responsive, as people on low incomes move in and out of work; they’ll get ongoing support – giving people more incentive to work for any period of time that is available.</w:t>
      </w:r>
    </w:p>
    <w:p w:rsidR="00301F8A" w:rsidRPr="00301F8A" w:rsidRDefault="00301F8A" w:rsidP="00301F8A">
      <w:pPr>
        <w:pStyle w:val="ListParagraph"/>
        <w:widowControl/>
        <w:numPr>
          <w:ilvl w:val="0"/>
          <w:numId w:val="5"/>
        </w:numPr>
        <w:ind w:right="204"/>
        <w:jc w:val="both"/>
        <w:rPr>
          <w:rFonts w:cstheme="minorHAnsi"/>
          <w:szCs w:val="24"/>
        </w:rPr>
      </w:pPr>
      <w:r w:rsidRPr="00301F8A">
        <w:rPr>
          <w:rFonts w:cstheme="minorHAnsi"/>
          <w:szCs w:val="24"/>
        </w:rPr>
        <w:t>Most claimants on low incomes will remain on UC when they first start a new job or increase their part-time hours.</w:t>
      </w:r>
    </w:p>
    <w:p w:rsidR="00301F8A" w:rsidRPr="00301F8A" w:rsidRDefault="00301F8A" w:rsidP="00301F8A">
      <w:pPr>
        <w:pStyle w:val="ListParagraph"/>
        <w:widowControl/>
        <w:numPr>
          <w:ilvl w:val="0"/>
          <w:numId w:val="5"/>
        </w:numPr>
        <w:ind w:right="204"/>
        <w:jc w:val="both"/>
        <w:rPr>
          <w:rFonts w:cstheme="minorHAnsi"/>
          <w:szCs w:val="24"/>
        </w:rPr>
      </w:pPr>
      <w:r w:rsidRPr="00301F8A">
        <w:rPr>
          <w:rFonts w:cstheme="minorHAnsi"/>
          <w:szCs w:val="24"/>
        </w:rPr>
        <w:t xml:space="preserve">Claimants will receive just one monthly payment in arrears, paid into a bank account in the same way as a monthly salary </w:t>
      </w:r>
    </w:p>
    <w:p w:rsidR="00301F8A" w:rsidRPr="00301F8A" w:rsidRDefault="00301F8A" w:rsidP="00301F8A">
      <w:pPr>
        <w:pStyle w:val="ListParagraph"/>
        <w:widowControl/>
        <w:numPr>
          <w:ilvl w:val="0"/>
          <w:numId w:val="5"/>
        </w:numPr>
        <w:ind w:right="204"/>
        <w:jc w:val="both"/>
        <w:rPr>
          <w:rFonts w:cstheme="minorHAnsi"/>
          <w:szCs w:val="24"/>
        </w:rPr>
      </w:pPr>
      <w:r w:rsidRPr="00301F8A">
        <w:rPr>
          <w:rFonts w:cstheme="minorHAnsi"/>
          <w:szCs w:val="24"/>
        </w:rPr>
        <w:t>Support with housing costs will go direct to the claimant as part of their monthly payment</w:t>
      </w:r>
    </w:p>
    <w:p w:rsidR="00301F8A" w:rsidRPr="00301F8A" w:rsidRDefault="00301F8A" w:rsidP="00301F8A">
      <w:pPr>
        <w:pStyle w:val="ListParagraph"/>
        <w:widowControl/>
        <w:numPr>
          <w:ilvl w:val="0"/>
          <w:numId w:val="5"/>
        </w:numPr>
        <w:ind w:right="204"/>
        <w:jc w:val="both"/>
        <w:rPr>
          <w:rFonts w:cstheme="minorHAnsi"/>
          <w:b/>
          <w:szCs w:val="24"/>
        </w:rPr>
      </w:pPr>
      <w:r w:rsidRPr="00301F8A">
        <w:rPr>
          <w:rFonts w:cstheme="minorHAnsi"/>
          <w:szCs w:val="24"/>
        </w:rPr>
        <w:t>Local Authorities will not be responsible for the administration of housing costs support</w:t>
      </w:r>
    </w:p>
    <w:p w:rsidR="00301F8A" w:rsidRPr="00301F8A" w:rsidRDefault="00301F8A" w:rsidP="00301F8A">
      <w:pPr>
        <w:ind w:left="284" w:right="204"/>
        <w:rPr>
          <w:rFonts w:cstheme="minorHAnsi"/>
          <w:b/>
          <w:i/>
        </w:rPr>
      </w:pPr>
    </w:p>
    <w:p w:rsidR="00301F8A" w:rsidRPr="00301F8A" w:rsidRDefault="00301F8A" w:rsidP="00301F8A">
      <w:pPr>
        <w:pStyle w:val="BodyTextIndent"/>
        <w:ind w:left="284" w:right="204"/>
        <w:rPr>
          <w:rFonts w:cstheme="minorHAnsi"/>
          <w:b/>
          <w:i/>
          <w:color w:val="7030A0"/>
        </w:rPr>
      </w:pPr>
      <w:r w:rsidRPr="00301F8A">
        <w:rPr>
          <w:rFonts w:cstheme="minorHAnsi"/>
          <w:b/>
          <w:color w:val="7030A0"/>
        </w:rPr>
        <w:t>When will this start?</w:t>
      </w:r>
    </w:p>
    <w:p w:rsidR="00301F8A" w:rsidRPr="00301F8A" w:rsidRDefault="00301F8A" w:rsidP="00301F8A">
      <w:pPr>
        <w:pStyle w:val="BodyTextIndent"/>
        <w:widowControl/>
        <w:numPr>
          <w:ilvl w:val="0"/>
          <w:numId w:val="6"/>
        </w:numPr>
        <w:spacing w:after="0"/>
        <w:ind w:right="204"/>
        <w:rPr>
          <w:rFonts w:cstheme="minorHAnsi"/>
          <w:i/>
        </w:rPr>
      </w:pPr>
      <w:r w:rsidRPr="00301F8A">
        <w:rPr>
          <w:rFonts w:cstheme="minorHAnsi"/>
        </w:rPr>
        <w:t>The national roll-out has begun and in Tower Hamlets it will start on 2nd March 2015.</w:t>
      </w:r>
    </w:p>
    <w:p w:rsidR="00301F8A" w:rsidRPr="00301F8A" w:rsidRDefault="00301F8A" w:rsidP="00301F8A">
      <w:pPr>
        <w:pStyle w:val="BodyTextIndent"/>
        <w:widowControl/>
        <w:numPr>
          <w:ilvl w:val="0"/>
          <w:numId w:val="6"/>
        </w:numPr>
        <w:spacing w:after="0"/>
        <w:ind w:right="204"/>
        <w:rPr>
          <w:rFonts w:cstheme="minorHAnsi"/>
          <w:i/>
        </w:rPr>
      </w:pPr>
      <w:r w:rsidRPr="00301F8A">
        <w:rPr>
          <w:rFonts w:cstheme="minorHAnsi"/>
        </w:rPr>
        <w:t xml:space="preserve">Tower Hamlets is one of six London boroughs in tranche one along with Barnet, Brent, Hounslow, </w:t>
      </w:r>
      <w:proofErr w:type="spellStart"/>
      <w:r w:rsidRPr="00301F8A">
        <w:rPr>
          <w:rFonts w:cstheme="minorHAnsi"/>
        </w:rPr>
        <w:t>Wandsworth</w:t>
      </w:r>
      <w:proofErr w:type="spellEnd"/>
      <w:r w:rsidRPr="00301F8A">
        <w:rPr>
          <w:rFonts w:cstheme="minorHAnsi"/>
        </w:rPr>
        <w:t xml:space="preserve"> and Hammersmith &amp; </w:t>
      </w:r>
      <w:proofErr w:type="spellStart"/>
      <w:r w:rsidRPr="00301F8A">
        <w:rPr>
          <w:rFonts w:cstheme="minorHAnsi"/>
        </w:rPr>
        <w:t>Fulham</w:t>
      </w:r>
      <w:proofErr w:type="spellEnd"/>
      <w:r w:rsidRPr="00301F8A">
        <w:rPr>
          <w:rFonts w:cstheme="minorHAnsi"/>
        </w:rPr>
        <w:t xml:space="preserve">. </w:t>
      </w:r>
    </w:p>
    <w:p w:rsidR="00301F8A" w:rsidRPr="00301F8A" w:rsidRDefault="00301F8A" w:rsidP="00301F8A">
      <w:pPr>
        <w:pStyle w:val="BodyTextIndent"/>
        <w:ind w:left="284" w:right="204"/>
        <w:rPr>
          <w:rFonts w:cstheme="minorHAnsi"/>
          <w:i/>
        </w:rPr>
      </w:pPr>
    </w:p>
    <w:p w:rsidR="00301F8A" w:rsidRPr="00301F8A" w:rsidRDefault="00301F8A" w:rsidP="00301F8A">
      <w:pPr>
        <w:pStyle w:val="BodyTextIndent"/>
        <w:ind w:left="284" w:right="204"/>
        <w:rPr>
          <w:rFonts w:cstheme="minorHAnsi"/>
          <w:b/>
          <w:i/>
          <w:color w:val="7030A0"/>
        </w:rPr>
      </w:pPr>
      <w:r w:rsidRPr="00301F8A">
        <w:rPr>
          <w:rFonts w:cstheme="minorHAnsi"/>
          <w:b/>
          <w:color w:val="7030A0"/>
        </w:rPr>
        <w:t>Who will this affect?</w:t>
      </w:r>
    </w:p>
    <w:p w:rsidR="00301F8A" w:rsidRPr="00301F8A" w:rsidRDefault="00301F8A" w:rsidP="00301F8A">
      <w:pPr>
        <w:pStyle w:val="BodyTextIndent"/>
        <w:ind w:left="284" w:right="204"/>
        <w:rPr>
          <w:rFonts w:cstheme="minorHAnsi"/>
          <w:i/>
        </w:rPr>
      </w:pPr>
      <w:r w:rsidRPr="00301F8A">
        <w:rPr>
          <w:rFonts w:cstheme="minorHAnsi"/>
        </w:rPr>
        <w:t xml:space="preserve">At this stage of the roll out, it will affect </w:t>
      </w:r>
      <w:r w:rsidRPr="00301F8A">
        <w:rPr>
          <w:rFonts w:cstheme="minorHAnsi"/>
          <w:u w:val="single"/>
        </w:rPr>
        <w:t>new single claimants</w:t>
      </w:r>
      <w:r w:rsidRPr="00301F8A">
        <w:rPr>
          <w:rFonts w:cstheme="minorHAnsi"/>
        </w:rPr>
        <w:t xml:space="preserve"> of out-of-work benefits, including those eligible for housing benefit. </w:t>
      </w:r>
    </w:p>
    <w:p w:rsidR="00301F8A" w:rsidRPr="00301F8A" w:rsidRDefault="00301F8A" w:rsidP="00301F8A">
      <w:pPr>
        <w:pStyle w:val="BodyTextIndent"/>
        <w:ind w:left="284" w:right="204"/>
        <w:rPr>
          <w:rFonts w:cstheme="minorHAnsi"/>
          <w:i/>
        </w:rPr>
      </w:pPr>
      <w:r w:rsidRPr="00301F8A">
        <w:rPr>
          <w:rFonts w:cstheme="minorHAnsi"/>
        </w:rPr>
        <w:t>It will not apply to:</w:t>
      </w:r>
    </w:p>
    <w:p w:rsidR="00301F8A" w:rsidRPr="00301F8A" w:rsidRDefault="00301F8A" w:rsidP="00301F8A">
      <w:pPr>
        <w:pStyle w:val="BodyTextIndent"/>
        <w:widowControl/>
        <w:numPr>
          <w:ilvl w:val="0"/>
          <w:numId w:val="7"/>
        </w:numPr>
        <w:spacing w:after="0"/>
        <w:ind w:right="204"/>
        <w:rPr>
          <w:rFonts w:cstheme="minorHAnsi"/>
        </w:rPr>
      </w:pPr>
      <w:proofErr w:type="spellStart"/>
      <w:r w:rsidRPr="00301F8A">
        <w:rPr>
          <w:rFonts w:cstheme="minorHAnsi"/>
        </w:rPr>
        <w:t>Carers</w:t>
      </w:r>
      <w:proofErr w:type="spellEnd"/>
      <w:r w:rsidRPr="00301F8A">
        <w:rPr>
          <w:rFonts w:cstheme="minorHAnsi"/>
        </w:rPr>
        <w:t>, couples, or anyone with dependent children.</w:t>
      </w:r>
    </w:p>
    <w:p w:rsidR="00301F8A" w:rsidRPr="00301F8A" w:rsidRDefault="00301F8A" w:rsidP="00301F8A">
      <w:pPr>
        <w:pStyle w:val="BodyTextIndent"/>
        <w:widowControl/>
        <w:numPr>
          <w:ilvl w:val="0"/>
          <w:numId w:val="7"/>
        </w:numPr>
        <w:spacing w:after="0"/>
        <w:ind w:right="204"/>
        <w:rPr>
          <w:rFonts w:cstheme="minorHAnsi"/>
          <w:i/>
        </w:rPr>
      </w:pPr>
      <w:r w:rsidRPr="00301F8A">
        <w:rPr>
          <w:rFonts w:cstheme="minorHAnsi"/>
        </w:rPr>
        <w:t>People making a claim for Employment and Support Allowance or anyone appealing a decision, or in the mandatory reconsideration period.</w:t>
      </w:r>
    </w:p>
    <w:p w:rsidR="00301F8A" w:rsidRPr="00301F8A" w:rsidRDefault="00301F8A" w:rsidP="00301F8A">
      <w:pPr>
        <w:pStyle w:val="BodyTextIndent"/>
        <w:widowControl/>
        <w:numPr>
          <w:ilvl w:val="0"/>
          <w:numId w:val="7"/>
        </w:numPr>
        <w:spacing w:after="0"/>
        <w:ind w:right="204"/>
        <w:rPr>
          <w:rFonts w:cstheme="minorHAnsi"/>
        </w:rPr>
      </w:pPr>
      <w:r w:rsidRPr="00301F8A">
        <w:rPr>
          <w:rFonts w:cstheme="minorHAnsi"/>
        </w:rPr>
        <w:t>People who have left the UK for a continuous period of more than four weeks in the last two years (habitual resident test).</w:t>
      </w:r>
    </w:p>
    <w:p w:rsidR="00301F8A" w:rsidRPr="00301F8A" w:rsidRDefault="00301F8A" w:rsidP="00301F8A">
      <w:pPr>
        <w:pStyle w:val="BodyTextIndent"/>
        <w:widowControl/>
        <w:numPr>
          <w:ilvl w:val="0"/>
          <w:numId w:val="7"/>
        </w:numPr>
        <w:spacing w:after="0"/>
        <w:ind w:right="204"/>
        <w:rPr>
          <w:rFonts w:cstheme="minorHAnsi"/>
        </w:rPr>
      </w:pPr>
      <w:r w:rsidRPr="00301F8A">
        <w:rPr>
          <w:rFonts w:cstheme="minorHAnsi"/>
        </w:rPr>
        <w:t>People who don’t have a current account with a bank, Post Office or credit union.</w:t>
      </w:r>
    </w:p>
    <w:p w:rsidR="00301F8A" w:rsidRPr="00301F8A" w:rsidRDefault="00301F8A" w:rsidP="00301F8A">
      <w:pPr>
        <w:pStyle w:val="BodyTextIndent"/>
        <w:widowControl/>
        <w:numPr>
          <w:ilvl w:val="0"/>
          <w:numId w:val="7"/>
        </w:numPr>
        <w:spacing w:after="0"/>
        <w:ind w:right="204"/>
        <w:rPr>
          <w:rFonts w:cstheme="minorHAnsi"/>
        </w:rPr>
      </w:pPr>
      <w:r w:rsidRPr="00301F8A">
        <w:rPr>
          <w:rFonts w:cstheme="minorHAnsi"/>
        </w:rPr>
        <w:t>People who are homeless or living in supported or temporary accommodation.</w:t>
      </w:r>
    </w:p>
    <w:p w:rsidR="00301F8A" w:rsidRPr="00301F8A" w:rsidRDefault="00301F8A" w:rsidP="00301F8A">
      <w:pPr>
        <w:pStyle w:val="BodyTextIndent"/>
        <w:ind w:left="284" w:right="204"/>
        <w:rPr>
          <w:rFonts w:cstheme="minorHAnsi"/>
          <w:i/>
        </w:rPr>
      </w:pPr>
    </w:p>
    <w:p w:rsidR="00301F8A" w:rsidRPr="00301F8A" w:rsidRDefault="00301F8A" w:rsidP="00301F8A">
      <w:pPr>
        <w:pStyle w:val="BodyTextIndent"/>
        <w:ind w:left="284" w:right="204"/>
        <w:rPr>
          <w:rFonts w:cstheme="minorHAnsi"/>
          <w:b/>
          <w:i/>
          <w:color w:val="7030A0"/>
        </w:rPr>
      </w:pPr>
      <w:r w:rsidRPr="00301F8A">
        <w:rPr>
          <w:rFonts w:cstheme="minorHAnsi"/>
          <w:b/>
          <w:color w:val="7030A0"/>
        </w:rPr>
        <w:lastRenderedPageBreak/>
        <w:t>What are the key issues and implications for the Council and local partners?</w:t>
      </w:r>
    </w:p>
    <w:p w:rsidR="00301F8A" w:rsidRPr="00301F8A" w:rsidRDefault="00301F8A" w:rsidP="00301F8A">
      <w:pPr>
        <w:pStyle w:val="BodyTextIndent"/>
        <w:ind w:left="284" w:right="204"/>
        <w:rPr>
          <w:rFonts w:cstheme="minorHAnsi"/>
          <w:i/>
        </w:rPr>
      </w:pPr>
      <w:r w:rsidRPr="00301F8A">
        <w:rPr>
          <w:rFonts w:cstheme="minorHAnsi"/>
        </w:rPr>
        <w:t xml:space="preserve">The roll-out of Universal Credit in Tower Hamlets raises a number of issues which the council and local partners need to consider and address, such as: </w:t>
      </w:r>
    </w:p>
    <w:p w:rsidR="00301F8A" w:rsidRPr="00301F8A" w:rsidRDefault="00301F8A" w:rsidP="00301F8A">
      <w:pPr>
        <w:pStyle w:val="BodyTextIndent"/>
        <w:ind w:left="284" w:right="204"/>
        <w:rPr>
          <w:rFonts w:cstheme="minorHAnsi"/>
          <w:i/>
        </w:rPr>
      </w:pPr>
    </w:p>
    <w:p w:rsidR="00301F8A" w:rsidRPr="00301F8A" w:rsidRDefault="00301F8A" w:rsidP="00301F8A">
      <w:pPr>
        <w:pStyle w:val="BodyTextIndent"/>
        <w:widowControl/>
        <w:numPr>
          <w:ilvl w:val="0"/>
          <w:numId w:val="8"/>
        </w:numPr>
        <w:spacing w:after="100" w:afterAutospacing="1"/>
        <w:ind w:right="204"/>
        <w:rPr>
          <w:rFonts w:cstheme="minorHAnsi"/>
          <w:b/>
        </w:rPr>
      </w:pPr>
      <w:r w:rsidRPr="00301F8A">
        <w:rPr>
          <w:rFonts w:cstheme="minorHAnsi"/>
        </w:rPr>
        <w:t xml:space="preserve">Digital by default – English language and literacy skills for vulnerable residents making online claims. </w:t>
      </w:r>
      <w:r w:rsidRPr="00301F8A">
        <w:rPr>
          <w:rFonts w:cstheme="minorHAnsi"/>
          <w:szCs w:val="24"/>
        </w:rPr>
        <w:t>As the scheme will be administered digitally by default, there will be very limited customer facing contact. Consequently the rollout of Universal Credit will impact on local councils and LA commissioned services.</w:t>
      </w:r>
    </w:p>
    <w:p w:rsidR="00301F8A" w:rsidRPr="00301F8A" w:rsidRDefault="00301F8A" w:rsidP="00301F8A">
      <w:pPr>
        <w:pStyle w:val="BodyTextIndent"/>
        <w:widowControl/>
        <w:numPr>
          <w:ilvl w:val="0"/>
          <w:numId w:val="8"/>
        </w:numPr>
        <w:spacing w:after="100" w:afterAutospacing="1"/>
        <w:ind w:right="204"/>
        <w:rPr>
          <w:rFonts w:cstheme="minorHAnsi"/>
          <w:i/>
        </w:rPr>
      </w:pPr>
      <w:r w:rsidRPr="00301F8A">
        <w:rPr>
          <w:rFonts w:cstheme="minorHAnsi"/>
        </w:rPr>
        <w:t>Preparing residents for budgeting and managing crisis with direct monthly payments in arrears.</w:t>
      </w:r>
    </w:p>
    <w:p w:rsidR="00301F8A" w:rsidRPr="00301F8A" w:rsidRDefault="00301F8A" w:rsidP="00301F8A">
      <w:pPr>
        <w:pStyle w:val="BodyTextIndent"/>
        <w:widowControl/>
        <w:numPr>
          <w:ilvl w:val="0"/>
          <w:numId w:val="8"/>
        </w:numPr>
        <w:spacing w:after="100" w:afterAutospacing="1"/>
        <w:ind w:right="204"/>
        <w:rPr>
          <w:rFonts w:cstheme="minorHAnsi"/>
          <w:i/>
        </w:rPr>
      </w:pPr>
      <w:r w:rsidRPr="00301F8A">
        <w:rPr>
          <w:rFonts w:cstheme="minorHAnsi"/>
        </w:rPr>
        <w:t>Payment of housing costs by DWP.</w:t>
      </w:r>
    </w:p>
    <w:p w:rsidR="00301F8A" w:rsidRPr="00301F8A" w:rsidRDefault="00301F8A" w:rsidP="00301F8A">
      <w:pPr>
        <w:pStyle w:val="BodyTextIndent"/>
        <w:widowControl/>
        <w:numPr>
          <w:ilvl w:val="0"/>
          <w:numId w:val="8"/>
        </w:numPr>
        <w:spacing w:after="100" w:afterAutospacing="1"/>
        <w:ind w:right="204"/>
        <w:rPr>
          <w:rFonts w:cstheme="minorHAnsi"/>
          <w:i/>
        </w:rPr>
      </w:pPr>
      <w:r w:rsidRPr="00301F8A">
        <w:rPr>
          <w:rFonts w:cstheme="minorHAnsi"/>
        </w:rPr>
        <w:t>Clarity and processes for requesting Alternative Payment Arrangements.</w:t>
      </w:r>
    </w:p>
    <w:p w:rsidR="00301F8A" w:rsidRPr="00301F8A" w:rsidRDefault="00301F8A" w:rsidP="00301F8A">
      <w:pPr>
        <w:pStyle w:val="BodyTextIndent"/>
        <w:widowControl/>
        <w:numPr>
          <w:ilvl w:val="0"/>
          <w:numId w:val="8"/>
        </w:numPr>
        <w:spacing w:after="100" w:afterAutospacing="1"/>
        <w:ind w:right="204"/>
        <w:rPr>
          <w:rFonts w:cstheme="minorHAnsi"/>
        </w:rPr>
      </w:pPr>
      <w:r w:rsidRPr="00301F8A">
        <w:rPr>
          <w:rFonts w:cstheme="minorHAnsi"/>
        </w:rPr>
        <w:t xml:space="preserve">Effective data sharing between DWP, council, landlords and other partners. </w:t>
      </w:r>
    </w:p>
    <w:p w:rsidR="00301F8A" w:rsidRPr="00301F8A" w:rsidRDefault="00301F8A" w:rsidP="00301F8A">
      <w:pPr>
        <w:pStyle w:val="BodyTextIndent"/>
        <w:widowControl/>
        <w:numPr>
          <w:ilvl w:val="0"/>
          <w:numId w:val="8"/>
        </w:numPr>
        <w:spacing w:after="100" w:afterAutospacing="1"/>
        <w:ind w:right="204"/>
        <w:rPr>
          <w:rFonts w:cstheme="minorHAnsi"/>
        </w:rPr>
      </w:pPr>
      <w:r w:rsidRPr="00301F8A">
        <w:rPr>
          <w:rFonts w:cstheme="minorHAnsi"/>
        </w:rPr>
        <w:t>Waiting for payments - inevitably, this will lead to increasing debt and rent arrears, particularly in vulnerable households.</w:t>
      </w:r>
    </w:p>
    <w:p w:rsidR="00301F8A" w:rsidRPr="00301F8A" w:rsidRDefault="00301F8A" w:rsidP="00301F8A">
      <w:pPr>
        <w:pStyle w:val="BodyTextIndent"/>
        <w:widowControl/>
        <w:numPr>
          <w:ilvl w:val="0"/>
          <w:numId w:val="8"/>
        </w:numPr>
        <w:spacing w:after="100" w:afterAutospacing="1"/>
        <w:ind w:right="204"/>
        <w:rPr>
          <w:rFonts w:cstheme="minorHAnsi"/>
        </w:rPr>
      </w:pPr>
      <w:r w:rsidRPr="00301F8A">
        <w:rPr>
          <w:rFonts w:cstheme="minorHAnsi"/>
        </w:rPr>
        <w:t>Staff training and awareness.</w:t>
      </w:r>
    </w:p>
    <w:p w:rsidR="00301F8A" w:rsidRPr="00301F8A" w:rsidRDefault="00301F8A" w:rsidP="00301F8A">
      <w:pPr>
        <w:pStyle w:val="BodyTextIndent"/>
        <w:widowControl/>
        <w:numPr>
          <w:ilvl w:val="0"/>
          <w:numId w:val="8"/>
        </w:numPr>
        <w:spacing w:after="100" w:afterAutospacing="1"/>
        <w:ind w:right="204"/>
        <w:rPr>
          <w:rFonts w:cstheme="minorHAnsi"/>
        </w:rPr>
      </w:pPr>
      <w:r w:rsidRPr="00301F8A">
        <w:rPr>
          <w:rFonts w:cstheme="minorHAnsi"/>
        </w:rPr>
        <w:t>Funding for local support services to assist with managing and maintaining claims.</w:t>
      </w:r>
    </w:p>
    <w:p w:rsidR="00D94AD9" w:rsidRDefault="00D94AD9" w:rsidP="00301F8A">
      <w:pPr>
        <w:spacing w:before="1" w:line="180" w:lineRule="exact"/>
        <w:rPr>
          <w:sz w:val="18"/>
          <w:szCs w:val="18"/>
        </w:rPr>
      </w:pPr>
    </w:p>
    <w:p w:rsidR="00D94AD9" w:rsidRDefault="00D94AD9" w:rsidP="00301F8A">
      <w:pPr>
        <w:spacing w:line="200" w:lineRule="exact"/>
        <w:rPr>
          <w:sz w:val="20"/>
          <w:szCs w:val="20"/>
        </w:rPr>
      </w:pPr>
    </w:p>
    <w:p w:rsidR="00D94AD9" w:rsidRDefault="004C3CA2" w:rsidP="004C3CA2">
      <w:pPr>
        <w:tabs>
          <w:tab w:val="left" w:pos="1473"/>
        </w:tabs>
        <w:spacing w:line="200" w:lineRule="exact"/>
        <w:rPr>
          <w:sz w:val="20"/>
          <w:szCs w:val="20"/>
        </w:rPr>
      </w:pPr>
      <w:r>
        <w:rPr>
          <w:sz w:val="20"/>
          <w:szCs w:val="20"/>
        </w:rPr>
        <w:tab/>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Pr="004C3CA2" w:rsidRDefault="00D94AD9" w:rsidP="004C3CA2">
      <w:pPr>
        <w:spacing w:line="200" w:lineRule="exact"/>
        <w:ind w:left="426"/>
        <w:rPr>
          <w:color w:val="000000" w:themeColor="text1"/>
          <w:sz w:val="20"/>
          <w:szCs w:val="20"/>
        </w:rPr>
      </w:pPr>
    </w:p>
    <w:p w:rsidR="00D94AD9" w:rsidRDefault="004C3CA2" w:rsidP="004C3CA2">
      <w:pPr>
        <w:tabs>
          <w:tab w:val="right" w:pos="10876"/>
        </w:tabs>
        <w:spacing w:before="55"/>
        <w:ind w:left="426"/>
        <w:rPr>
          <w:rFonts w:ascii="Calibri" w:eastAsia="Calibri" w:hAnsi="Calibri" w:cs="Calibri"/>
        </w:rPr>
        <w:sectPr w:rsidR="00D94AD9" w:rsidSect="00AB4536">
          <w:footerReference w:type="even" r:id="rId8"/>
          <w:footerReference w:type="default" r:id="rId9"/>
          <w:headerReference w:type="first" r:id="rId10"/>
          <w:footerReference w:type="first" r:id="rId11"/>
          <w:type w:val="continuous"/>
          <w:pgSz w:w="11901" w:h="16840"/>
          <w:pgMar w:top="851" w:right="442" w:bottom="301" w:left="482"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pPr>
      <w:r>
        <w:rPr>
          <w:rFonts w:ascii="Calibri" w:hAnsi="Calibri"/>
          <w:color w:val="000000" w:themeColor="text1"/>
          <w:position w:val="1"/>
        </w:rPr>
        <w:lastRenderedPageBreak/>
        <w:t>Begin text here</w:t>
      </w:r>
    </w:p>
    <w:p w:rsidR="00587EDC" w:rsidRDefault="00587EDC">
      <w:pPr>
        <w:rPr>
          <w:rFonts w:ascii="Arial" w:eastAsia="Arial" w:hAnsi="Arial"/>
          <w:color w:val="231F1F"/>
          <w:w w:val="105"/>
          <w:sz w:val="19"/>
          <w:szCs w:val="19"/>
        </w:rPr>
      </w:pPr>
      <w:r>
        <w:rPr>
          <w:color w:val="231F1F"/>
          <w:w w:val="105"/>
        </w:rPr>
        <w:lastRenderedPageBreak/>
        <w:br w:type="page"/>
      </w:r>
    </w:p>
    <w:p w:rsidR="00D94AD9" w:rsidRDefault="00D94AD9">
      <w:pPr>
        <w:pStyle w:val="BodyText"/>
        <w:spacing w:before="55"/>
        <w:ind w:left="513"/>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rsidP="004C3CA2">
      <w:pPr>
        <w:pStyle w:val="BodyText"/>
        <w:tabs>
          <w:tab w:val="left" w:pos="10532"/>
        </w:tabs>
        <w:ind w:left="0"/>
      </w:pPr>
    </w:p>
    <w:sectPr w:rsidR="00D94AD9"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536" w:rsidRDefault="00AB4536" w:rsidP="00587EDC">
      <w:r>
        <w:separator/>
      </w:r>
    </w:p>
  </w:endnote>
  <w:endnote w:type="continuationSeparator" w:id="0">
    <w:p w:rsidR="00AB4536" w:rsidRDefault="00AB4536" w:rsidP="00587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36" w:rsidRDefault="000141DD" w:rsidP="00D9110E">
    <w:pPr>
      <w:pStyle w:val="Footer"/>
      <w:framePr w:wrap="around" w:vAnchor="text" w:hAnchor="margin" w:xAlign="right" w:y="1"/>
      <w:rPr>
        <w:rStyle w:val="PageNumber"/>
      </w:rPr>
    </w:pPr>
    <w:r>
      <w:rPr>
        <w:rStyle w:val="PageNumber"/>
      </w:rPr>
      <w:fldChar w:fldCharType="begin"/>
    </w:r>
    <w:r w:rsidR="00AB4536">
      <w:rPr>
        <w:rStyle w:val="PageNumber"/>
      </w:rPr>
      <w:instrText xml:space="preserve">PAGE  </w:instrText>
    </w:r>
    <w:r>
      <w:rPr>
        <w:rStyle w:val="PageNumber"/>
      </w:rPr>
      <w:fldChar w:fldCharType="end"/>
    </w:r>
  </w:p>
  <w:p w:rsidR="00AB4536" w:rsidRDefault="00AB4536" w:rsidP="004C3C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36" w:rsidRDefault="00AB4536" w:rsidP="004C3CA2">
    <w:pPr>
      <w:spacing w:line="14" w:lineRule="auto"/>
      <w:ind w:right="360"/>
      <w:rPr>
        <w:sz w:val="20"/>
        <w:szCs w:val="20"/>
      </w:rPr>
    </w:pPr>
  </w:p>
  <w:p w:rsidR="00AB4536" w:rsidRPr="004C3CA2" w:rsidRDefault="000141DD"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AB4536"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4A0D7A">
      <w:rPr>
        <w:rStyle w:val="PageNumber"/>
        <w:noProof/>
        <w:color w:val="262626" w:themeColor="text1" w:themeTint="D9"/>
      </w:rPr>
      <w:t>2</w:t>
    </w:r>
    <w:r w:rsidRPr="004C3CA2">
      <w:rPr>
        <w:rStyle w:val="PageNumber"/>
        <w:color w:val="262626" w:themeColor="text1" w:themeTint="D9"/>
      </w:rPr>
      <w:fldChar w:fldCharType="end"/>
    </w:r>
  </w:p>
  <w:p w:rsidR="00AB4536" w:rsidRDefault="000141DD">
    <w:pPr>
      <w:pStyle w:val="Footer"/>
    </w:pPr>
    <w:r w:rsidRPr="000141DD">
      <w:rPr>
        <w:noProof/>
      </w:rPr>
      <w:pict>
        <v:shapetype id="_x0000_t202" coordsize="21600,21600" o:spt="202" path="m,l,21600r21600,l21600,xe">
          <v:stroke joinstyle="miter"/>
          <v:path gradientshapeok="t" o:connecttype="rect"/>
        </v:shapetype>
        <v:shape id="Text Box 4" o:spid="_x0000_s2050"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d8Z68CAACq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" filled="f" stroked="f">
          <v:textbox inset="0,0,0,0">
            <w:txbxContent>
              <w:p w:rsidR="00AB4536" w:rsidRDefault="00AB453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2014</w:t>
                </w:r>
              </w:p>
              <w:p w:rsidR="00AB4536" w:rsidRDefault="00AB4536" w:rsidP="00A52133">
                <w:pPr>
                  <w:pStyle w:val="BodyText"/>
                  <w:spacing w:line="240" w:lineRule="exact"/>
                  <w:ind w:left="20"/>
                  <w:rPr>
                    <w:rFonts w:cs="Calibri"/>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36" w:rsidRDefault="00AB4536" w:rsidP="00A52133">
    <w:pPr>
      <w:spacing w:line="14" w:lineRule="auto"/>
      <w:rPr>
        <w:sz w:val="20"/>
        <w:szCs w:val="20"/>
      </w:rPr>
    </w:pPr>
  </w:p>
  <w:p w:rsidR="00AB4536" w:rsidRPr="00A52133" w:rsidRDefault="000141DD" w:rsidP="00AD7E46">
    <w:pPr>
      <w:pStyle w:val="Footer"/>
      <w:tabs>
        <w:tab w:val="clear" w:pos="4320"/>
        <w:tab w:val="clear" w:pos="8640"/>
        <w:tab w:val="left" w:pos="2480"/>
        <w:tab w:val="left" w:pos="3265"/>
      </w:tabs>
      <w:ind w:left="284"/>
    </w:pPr>
    <w:r w:rsidRPr="000141DD">
      <w:rPr>
        <w:noProof/>
      </w:rPr>
      <w:pict>
        <v:shapetype id="_x0000_t202" coordsize="21600,21600" o:spt="202" path="m,l,21600r21600,l21600,xe">
          <v:stroke joinstyle="miter"/>
          <v:path gradientshapeok="t" o:connecttype="rect"/>
        </v:shapetype>
        <v:shape id="_x0000_s2051"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" filled="f" stroked="f">
          <v:textbox inset="0,0,0,0">
            <w:txbxContent>
              <w:p w:rsidR="00AB4536" w:rsidRDefault="00AB4536"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2014</w:t>
                </w:r>
              </w:p>
            </w:txbxContent>
          </v:textbox>
          <w10:wrap anchorx="page" anchory="page"/>
        </v:shape>
      </w:pict>
    </w:r>
    <w:r w:rsidRPr="000141DD">
      <w:rPr>
        <w:noProof/>
      </w:rPr>
      <w:pict>
        <v:shape id="Text Box 5" o:spid="_x0000_s2052"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" filled="f" stroked="f">
          <v:textbox inset="0,0,0,0">
            <w:txbxContent>
              <w:p w:rsidR="00AB4536" w:rsidRDefault="00AB4536" w:rsidP="004C3CA2">
                <w:pPr>
                  <w:pStyle w:val="BodyText"/>
                  <w:spacing w:line="240" w:lineRule="exact"/>
                  <w:ind w:left="20"/>
                  <w:rPr>
                    <w:rFonts w:cs="Calibri"/>
                  </w:rPr>
                </w:pPr>
              </w:p>
            </w:txbxContent>
          </v:textbox>
          <w10:wrap anchorx="page" anchory="page"/>
        </v:shape>
      </w:pict>
    </w:r>
    <w:r w:rsidRPr="000141DD">
      <w:rPr>
        <w:noProof/>
      </w:rPr>
      <w:pict>
        <v:shape id="Text Box 3" o:spid="_x0000_s204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" filled="f" stroked="f">
          <v:textbox inset="0,0,0,0">
            <w:txbxContent>
              <w:p w:rsidR="00AB4536" w:rsidRDefault="00AB4536" w:rsidP="00A52133">
                <w:pPr>
                  <w:pStyle w:val="BodyText"/>
                  <w:spacing w:line="240" w:lineRule="exact"/>
                  <w:ind w:left="20"/>
                  <w:rPr>
                    <w:rFonts w:cs="Calibri"/>
                  </w:rPr>
                </w:pPr>
                <w:r>
                  <w:rPr>
                    <w:rFonts w:ascii="Calibri"/>
                    <w:color w:val="58595B"/>
                  </w:rPr>
                  <w:t>1</w:t>
                </w:r>
              </w:p>
            </w:txbxContent>
          </v:textbox>
          <w10:wrap anchorx="page" anchory="page"/>
        </v:shape>
      </w:pict>
    </w:r>
    <w:r w:rsidR="00AB4536">
      <w:tab/>
    </w:r>
    <w:r w:rsidR="00AB453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536" w:rsidRDefault="00AB4536" w:rsidP="00587EDC">
      <w:r>
        <w:separator/>
      </w:r>
    </w:p>
  </w:footnote>
  <w:footnote w:type="continuationSeparator" w:id="0">
    <w:p w:rsidR="00AB4536" w:rsidRDefault="00AB4536" w:rsidP="00587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36" w:rsidRDefault="00AB453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BBC"/>
    <w:multiLevelType w:val="multilevel"/>
    <w:tmpl w:val="6FF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A187E"/>
    <w:multiLevelType w:val="hybridMultilevel"/>
    <w:tmpl w:val="84B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451CC"/>
    <w:multiLevelType w:val="hybridMultilevel"/>
    <w:tmpl w:val="6D00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271EC"/>
    <w:multiLevelType w:val="hybridMultilevel"/>
    <w:tmpl w:val="7730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5568DA"/>
    <w:multiLevelType w:val="hybridMultilevel"/>
    <w:tmpl w:val="78D649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498944DD"/>
    <w:multiLevelType w:val="hybridMultilevel"/>
    <w:tmpl w:val="2E08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BC47E8"/>
    <w:multiLevelType w:val="hybridMultilevel"/>
    <w:tmpl w:val="C9EAA5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7D2A0E3C"/>
    <w:multiLevelType w:val="hybridMultilevel"/>
    <w:tmpl w:val="8B6673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
  <w:rsids>
    <w:rsidRoot w:val="00D94AD9"/>
    <w:rsid w:val="000141DD"/>
    <w:rsid w:val="00055294"/>
    <w:rsid w:val="001D3F1D"/>
    <w:rsid w:val="00301F8A"/>
    <w:rsid w:val="00314511"/>
    <w:rsid w:val="004A0D7A"/>
    <w:rsid w:val="004C3CA2"/>
    <w:rsid w:val="0055644D"/>
    <w:rsid w:val="00570CDC"/>
    <w:rsid w:val="00587EDC"/>
    <w:rsid w:val="0061695D"/>
    <w:rsid w:val="006C4705"/>
    <w:rsid w:val="00747E4E"/>
    <w:rsid w:val="0076468F"/>
    <w:rsid w:val="00A52133"/>
    <w:rsid w:val="00AA7BFE"/>
    <w:rsid w:val="00AB4536"/>
    <w:rsid w:val="00AD7E46"/>
    <w:rsid w:val="00D813AF"/>
    <w:rsid w:val="00D9110E"/>
    <w:rsid w:val="00D94AD9"/>
    <w:rsid w:val="00EA3B98"/>
    <w:rsid w:val="00FC55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695D"/>
  </w:style>
  <w:style w:type="paragraph" w:styleId="Heading1">
    <w:name w:val="heading 1"/>
    <w:basedOn w:val="Normal"/>
    <w:uiPriority w:val="1"/>
    <w:qFormat/>
    <w:rsid w:val="0061695D"/>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695D"/>
    <w:pPr>
      <w:ind w:left="110"/>
    </w:pPr>
    <w:rPr>
      <w:rFonts w:ascii="Arial" w:eastAsia="Arial" w:hAnsi="Arial"/>
      <w:sz w:val="19"/>
      <w:szCs w:val="19"/>
    </w:rPr>
  </w:style>
  <w:style w:type="paragraph" w:styleId="ListParagraph">
    <w:name w:val="List Paragraph"/>
    <w:basedOn w:val="Normal"/>
    <w:uiPriority w:val="1"/>
    <w:qFormat/>
    <w:rsid w:val="0061695D"/>
  </w:style>
  <w:style w:type="paragraph" w:customStyle="1" w:styleId="TableParagraph">
    <w:name w:val="Table Paragraph"/>
    <w:basedOn w:val="Normal"/>
    <w:uiPriority w:val="1"/>
    <w:qFormat/>
    <w:rsid w:val="0061695D"/>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paragraph" w:styleId="BodyTextIndent">
    <w:name w:val="Body Text Indent"/>
    <w:basedOn w:val="Normal"/>
    <w:link w:val="BodyTextIndentChar"/>
    <w:uiPriority w:val="99"/>
    <w:semiHidden/>
    <w:unhideWhenUsed/>
    <w:rsid w:val="00301F8A"/>
    <w:pPr>
      <w:spacing w:after="120"/>
      <w:ind w:left="283"/>
    </w:pPr>
  </w:style>
  <w:style w:type="character" w:customStyle="1" w:styleId="BodyTextIndentChar">
    <w:name w:val="Body Text Indent Char"/>
    <w:basedOn w:val="DefaultParagraphFont"/>
    <w:link w:val="BodyTextIndent"/>
    <w:uiPriority w:val="99"/>
    <w:semiHidden/>
    <w:rsid w:val="00301F8A"/>
  </w:style>
  <w:style w:type="paragraph" w:styleId="NormalWeb">
    <w:name w:val="Normal (Web)"/>
    <w:basedOn w:val="Normal"/>
    <w:rsid w:val="00301F8A"/>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A5D3-7F78-408A-A53A-8791A251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 Khanom</dc:creator>
  <cp:lastModifiedBy>rumi.k</cp:lastModifiedBy>
  <cp:revision>4</cp:revision>
  <dcterms:created xsi:type="dcterms:W3CDTF">2015-01-15T12:14:00Z</dcterms:created>
  <dcterms:modified xsi:type="dcterms:W3CDTF">2015-01-15T12:41:00Z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