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8A" w:rsidRPr="00702A8A" w:rsidRDefault="00702A8A" w:rsidP="00702A8A">
      <w:pPr>
        <w:shd w:val="clear" w:color="auto" w:fill="FFFFFF"/>
        <w:spacing w:after="0" w:line="240" w:lineRule="auto"/>
        <w:jc w:val="center"/>
        <w:rPr>
          <w:rFonts w:ascii="Calibri" w:hAnsi="Calibri"/>
          <w:color w:val="212121"/>
        </w:rPr>
      </w:pPr>
      <w:bookmarkStart w:id="0" w:name="_GoBack"/>
      <w:r w:rsidRPr="00702A8A">
        <w:rPr>
          <w:rFonts w:ascii="Arial" w:hAnsi="Arial" w:cs="Arial"/>
          <w:b/>
          <w:bCs/>
          <w:color w:val="212121"/>
          <w:sz w:val="28"/>
          <w:szCs w:val="28"/>
          <w:u w:val="single"/>
          <w:shd w:val="clear" w:color="auto" w:fill="00FFFF"/>
        </w:rPr>
        <w:t>Tower Hamlets Welfare Rights Advisors Information Exchange - June 2017</w:t>
      </w:r>
    </w:p>
    <w:bookmarkEnd w:id="0"/>
    <w:p w:rsidR="00702A8A" w:rsidRPr="00702A8A" w:rsidRDefault="00702A8A" w:rsidP="00702A8A">
      <w:pPr>
        <w:shd w:val="clear" w:color="auto" w:fill="FFFFFF"/>
        <w:spacing w:after="0" w:line="240" w:lineRule="auto"/>
        <w:jc w:val="center"/>
        <w:rPr>
          <w:rFonts w:ascii="Calibri" w:hAnsi="Calibri"/>
          <w:color w:val="212121"/>
        </w:rPr>
      </w:pPr>
      <w:r w:rsidRPr="00702A8A">
        <w:rPr>
          <w:rFonts w:ascii="Calibri" w:hAnsi="Calibri"/>
          <w:color w:val="1F497D"/>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Calibri" w:hAnsi="Calibri"/>
          <w:color w:val="1F497D"/>
        </w:rPr>
        <w:t> </w:t>
      </w:r>
    </w:p>
    <w:p w:rsidR="00702A8A" w:rsidRPr="00702A8A" w:rsidRDefault="00702A8A" w:rsidP="00702A8A">
      <w:pPr>
        <w:shd w:val="clear" w:color="auto" w:fill="FFFFFF"/>
        <w:spacing w:after="0" w:line="240" w:lineRule="auto"/>
        <w:ind w:left="360" w:hanging="360"/>
        <w:rPr>
          <w:rFonts w:ascii="Calibri" w:hAnsi="Calibri"/>
          <w:color w:val="212121"/>
        </w:rPr>
      </w:pPr>
      <w:r w:rsidRPr="00702A8A">
        <w:rPr>
          <w:rFonts w:ascii="Arial" w:hAnsi="Arial" w:cs="Arial"/>
          <w:b/>
          <w:bCs/>
          <w:color w:val="212121"/>
          <w:sz w:val="24"/>
          <w:szCs w:val="24"/>
          <w:u w:val="single"/>
          <w:shd w:val="clear" w:color="auto" w:fill="00FF00"/>
        </w:rPr>
        <w:t>Volunteer project recruitment</w:t>
      </w:r>
    </w:p>
    <w:p w:rsidR="00702A8A" w:rsidRDefault="00702A8A" w:rsidP="00702A8A">
      <w:pPr>
        <w:shd w:val="clear" w:color="auto" w:fill="FFFFFF"/>
        <w:spacing w:after="0" w:line="240" w:lineRule="auto"/>
        <w:rPr>
          <w:rFonts w:ascii="Arial" w:hAnsi="Arial" w:cs="Arial"/>
          <w:b/>
          <w:bCs/>
          <w:color w:val="212121"/>
          <w:sz w:val="24"/>
          <w:szCs w:val="24"/>
          <w:shd w:val="clear" w:color="auto" w:fill="00FF00"/>
        </w:rPr>
      </w:pP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Recruiting volunteer trainee advice workers for training course and work placements, option for NVQ Level 3 in advice and guidance, two day</w:t>
      </w:r>
      <w:r>
        <w:rPr>
          <w:rFonts w:ascii="Arial" w:hAnsi="Arial" w:cs="Arial"/>
          <w:color w:val="212121"/>
          <w:sz w:val="24"/>
          <w:szCs w:val="24"/>
        </w:rPr>
        <w:t>s</w:t>
      </w:r>
      <w:r w:rsidRPr="00702A8A">
        <w:rPr>
          <w:rFonts w:ascii="Arial" w:hAnsi="Arial" w:cs="Arial"/>
          <w:color w:val="212121"/>
          <w:sz w:val="24"/>
          <w:szCs w:val="24"/>
        </w:rPr>
        <w:t xml:space="preserve"> per week, one year commitment.</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Looking for advice work placements in advice agencies one day per week for one year</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Email: </w:t>
      </w:r>
      <w:hyperlink r:id="rId5" w:tgtFrame="_blank" w:history="1">
        <w:r w:rsidRPr="00702A8A">
          <w:rPr>
            <w:rFonts w:ascii="Arial" w:hAnsi="Arial" w:cs="Arial"/>
            <w:color w:val="0000FF"/>
            <w:sz w:val="24"/>
            <w:szCs w:val="24"/>
            <w:u w:val="single"/>
          </w:rPr>
          <w:t>jo.ellis@island-advice.org.uk</w:t>
        </w:r>
      </w:hyperlink>
    </w:p>
    <w:p w:rsidR="00702A8A" w:rsidRPr="00702A8A" w:rsidRDefault="00702A8A" w:rsidP="00702A8A">
      <w:pPr>
        <w:shd w:val="clear" w:color="auto" w:fill="FFFFFF"/>
        <w:spacing w:after="0" w:line="240" w:lineRule="auto"/>
        <w:ind w:left="360" w:hanging="360"/>
        <w:rPr>
          <w:rFonts w:ascii="Calibri" w:hAnsi="Calibri"/>
          <w:color w:val="212121"/>
        </w:rPr>
      </w:pPr>
    </w:p>
    <w:p w:rsidR="00702A8A" w:rsidRDefault="00702A8A" w:rsidP="00702A8A">
      <w:pPr>
        <w:shd w:val="clear" w:color="auto" w:fill="FFFFFF"/>
        <w:spacing w:after="0" w:line="240" w:lineRule="auto"/>
        <w:ind w:left="360" w:hanging="360"/>
        <w:rPr>
          <w:rFonts w:ascii="Arial" w:hAnsi="Arial" w:cs="Arial"/>
          <w:b/>
          <w:bCs/>
          <w:color w:val="212121"/>
          <w:sz w:val="24"/>
          <w:szCs w:val="24"/>
          <w:u w:val="single"/>
          <w:shd w:val="clear" w:color="auto" w:fill="00FF00"/>
        </w:rPr>
      </w:pPr>
    </w:p>
    <w:p w:rsidR="00702A8A" w:rsidRPr="00702A8A" w:rsidRDefault="00702A8A" w:rsidP="00702A8A">
      <w:pPr>
        <w:shd w:val="clear" w:color="auto" w:fill="FFFFFF"/>
        <w:spacing w:after="0" w:line="240" w:lineRule="auto"/>
        <w:ind w:left="360" w:hanging="360"/>
        <w:rPr>
          <w:rFonts w:ascii="Calibri" w:hAnsi="Calibri"/>
          <w:color w:val="212121"/>
        </w:rPr>
      </w:pPr>
      <w:r w:rsidRPr="00702A8A">
        <w:rPr>
          <w:rFonts w:ascii="Arial" w:hAnsi="Arial" w:cs="Arial"/>
          <w:b/>
          <w:bCs/>
          <w:color w:val="212121"/>
          <w:sz w:val="24"/>
          <w:szCs w:val="24"/>
          <w:u w:val="single"/>
          <w:shd w:val="clear" w:color="auto" w:fill="00FF00"/>
        </w:rPr>
        <w:t>Universal Credit Update</w:t>
      </w:r>
      <w:r w:rsidRPr="00702A8A">
        <w:rPr>
          <w:rFonts w:ascii="Arial" w:hAnsi="Arial" w:cs="Arial"/>
          <w:b/>
          <w:bCs/>
          <w:color w:val="212121"/>
          <w:sz w:val="24"/>
          <w:szCs w:val="24"/>
          <w:shd w:val="clear" w:color="auto" w:fill="00FF00"/>
        </w:rPr>
        <w:t> </w:t>
      </w:r>
    </w:p>
    <w:p w:rsidR="00702A8A" w:rsidRPr="00702A8A" w:rsidRDefault="00702A8A" w:rsidP="00702A8A">
      <w:pPr>
        <w:shd w:val="clear" w:color="auto" w:fill="FFFFFF"/>
        <w:spacing w:after="0" w:line="240" w:lineRule="auto"/>
        <w:rPr>
          <w:rFonts w:ascii="Calibri" w:hAnsi="Calibri"/>
          <w:color w:val="212121"/>
        </w:rPr>
      </w:pP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Symbol" w:hAnsi="Symbol"/>
          <w:color w:val="212121"/>
          <w:sz w:val="24"/>
          <w:szCs w:val="24"/>
        </w:rPr>
        <w:t></w:t>
      </w:r>
      <w:r w:rsidRPr="00702A8A">
        <w:rPr>
          <w:rFonts w:ascii="Times New Roman"/>
          <w:color w:val="212121"/>
          <w:sz w:val="14"/>
          <w:szCs w:val="14"/>
        </w:rPr>
        <w:t>       </w:t>
      </w:r>
      <w:r w:rsidRPr="00702A8A">
        <w:rPr>
          <w:rFonts w:ascii="Arial" w:hAnsi="Arial" w:cs="Arial"/>
          <w:color w:val="212121"/>
          <w:sz w:val="24"/>
          <w:szCs w:val="24"/>
        </w:rPr>
        <w:t xml:space="preserve">Meeting attended at Job </w:t>
      </w:r>
      <w:r>
        <w:rPr>
          <w:rFonts w:ascii="Arial" w:hAnsi="Arial" w:cs="Arial"/>
          <w:color w:val="212121"/>
          <w:sz w:val="24"/>
          <w:szCs w:val="24"/>
        </w:rPr>
        <w:t>C</w:t>
      </w:r>
      <w:r w:rsidRPr="00702A8A">
        <w:rPr>
          <w:rFonts w:ascii="Arial" w:hAnsi="Arial" w:cs="Arial"/>
          <w:color w:val="212121"/>
          <w:sz w:val="24"/>
          <w:szCs w:val="24"/>
        </w:rPr>
        <w:t>entre Plus 14</w:t>
      </w:r>
      <w:r w:rsidRPr="00702A8A">
        <w:rPr>
          <w:rFonts w:ascii="Arial" w:hAnsi="Arial" w:cs="Arial"/>
          <w:color w:val="212121"/>
          <w:sz w:val="24"/>
          <w:szCs w:val="24"/>
          <w:vertAlign w:val="superscript"/>
        </w:rPr>
        <w:t>th</w:t>
      </w:r>
      <w:r w:rsidRPr="00702A8A">
        <w:rPr>
          <w:rFonts w:ascii="Arial" w:hAnsi="Arial" w:cs="Arial"/>
          <w:color w:val="212121"/>
          <w:sz w:val="24"/>
          <w:szCs w:val="24"/>
        </w:rPr>
        <w:t xml:space="preserve"> June to discuss issues below – two managers from </w:t>
      </w:r>
      <w:proofErr w:type="spellStart"/>
      <w:r w:rsidRPr="00702A8A">
        <w:rPr>
          <w:rFonts w:ascii="Arial" w:hAnsi="Arial" w:cs="Arial"/>
          <w:color w:val="212121"/>
          <w:sz w:val="24"/>
          <w:szCs w:val="24"/>
        </w:rPr>
        <w:t>Dod</w:t>
      </w:r>
      <w:proofErr w:type="spellEnd"/>
      <w:r w:rsidRPr="00702A8A">
        <w:rPr>
          <w:rFonts w:ascii="Arial" w:hAnsi="Arial" w:cs="Arial"/>
          <w:color w:val="212121"/>
          <w:sz w:val="24"/>
          <w:szCs w:val="24"/>
        </w:rPr>
        <w:t xml:space="preserve"> Street and </w:t>
      </w:r>
      <w:proofErr w:type="spellStart"/>
      <w:r w:rsidRPr="00702A8A">
        <w:rPr>
          <w:rFonts w:ascii="Arial" w:hAnsi="Arial" w:cs="Arial"/>
          <w:color w:val="212121"/>
          <w:sz w:val="24"/>
          <w:szCs w:val="24"/>
        </w:rPr>
        <w:t>Tench</w:t>
      </w:r>
      <w:proofErr w:type="spellEnd"/>
      <w:r w:rsidRPr="00702A8A">
        <w:rPr>
          <w:rFonts w:ascii="Arial" w:hAnsi="Arial" w:cs="Arial"/>
          <w:color w:val="212121"/>
          <w:sz w:val="24"/>
          <w:szCs w:val="24"/>
        </w:rPr>
        <w:t xml:space="preserve"> Street didn’t turn up</w:t>
      </w:r>
    </w:p>
    <w:p w:rsidR="00702A8A" w:rsidRPr="00702A8A" w:rsidRDefault="00702A8A" w:rsidP="00702A8A">
      <w:pPr>
        <w:shd w:val="clear" w:color="auto" w:fill="FFFFFF"/>
        <w:spacing w:after="0" w:line="240" w:lineRule="auto"/>
        <w:ind w:left="720" w:hanging="360"/>
        <w:rPr>
          <w:rFonts w:ascii="Arial" w:hAnsi="Arial" w:cs="Arial"/>
          <w:sz w:val="24"/>
          <w:szCs w:val="24"/>
          <w:u w:val="single"/>
        </w:rPr>
      </w:pPr>
      <w:r w:rsidRPr="00702A8A">
        <w:rPr>
          <w:rFonts w:ascii="Symbol" w:hAnsi="Symbol"/>
          <w:color w:val="212121"/>
          <w:sz w:val="24"/>
          <w:szCs w:val="24"/>
        </w:rPr>
        <w:t></w:t>
      </w:r>
      <w:r w:rsidRPr="00702A8A">
        <w:rPr>
          <w:rFonts w:ascii="Times New Roman"/>
          <w:color w:val="212121"/>
          <w:sz w:val="14"/>
          <w:szCs w:val="14"/>
        </w:rPr>
        <w:t>       </w:t>
      </w:r>
      <w:r w:rsidRPr="00702A8A">
        <w:rPr>
          <w:rFonts w:ascii="Arial" w:hAnsi="Arial" w:cs="Arial"/>
          <w:color w:val="212121"/>
          <w:sz w:val="24"/>
          <w:szCs w:val="24"/>
        </w:rPr>
        <w:t xml:space="preserve">I suggest that you continue to refer clients who need help to claim Universal Credit to the JC Plus with attached referral letter, send a copy of the referral form to me and another to </w:t>
      </w:r>
      <w:proofErr w:type="spellStart"/>
      <w:r w:rsidRPr="00702A8A">
        <w:rPr>
          <w:rFonts w:ascii="Arial" w:hAnsi="Arial" w:cs="Arial"/>
          <w:color w:val="212121"/>
          <w:sz w:val="24"/>
          <w:szCs w:val="24"/>
        </w:rPr>
        <w:t>Hanshaw</w:t>
      </w:r>
      <w:proofErr w:type="spellEnd"/>
      <w:r w:rsidRPr="00702A8A">
        <w:rPr>
          <w:rFonts w:ascii="Arial" w:hAnsi="Arial" w:cs="Arial"/>
          <w:color w:val="212121"/>
          <w:sz w:val="24"/>
          <w:szCs w:val="24"/>
        </w:rPr>
        <w:t xml:space="preserve"> Stephen JCP HOXTON</w:t>
      </w:r>
      <w:r>
        <w:rPr>
          <w:rFonts w:ascii="Arial" w:hAnsi="Arial" w:cs="Arial"/>
          <w:color w:val="212121"/>
          <w:sz w:val="24"/>
          <w:szCs w:val="24"/>
        </w:rPr>
        <w:t xml:space="preserve"> </w:t>
      </w:r>
      <w:hyperlink r:id="rId6" w:history="1">
        <w:r w:rsidRPr="00FE4BD0">
          <w:rPr>
            <w:rStyle w:val="Hyperlink"/>
            <w:rFonts w:ascii="Arial" w:hAnsi="Arial" w:cs="Arial"/>
            <w:sz w:val="24"/>
            <w:szCs w:val="24"/>
          </w:rPr>
          <w:t>STEPHEN.HANSHAW@DWP.GSI.GOV.UK</w:t>
        </w:r>
      </w:hyperlink>
      <w:r w:rsidRPr="00702A8A">
        <w:rPr>
          <w:rFonts w:ascii="Arial" w:hAnsi="Arial" w:cs="Arial"/>
          <w:color w:val="212121"/>
          <w:sz w:val="24"/>
          <w:szCs w:val="24"/>
        </w:rPr>
        <w:t> - follow up what happens with the referral (I’m following up some of them)</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Symbol" w:hAnsi="Symbol"/>
          <w:color w:val="212121"/>
          <w:sz w:val="24"/>
          <w:szCs w:val="24"/>
        </w:rPr>
        <w:t></w:t>
      </w:r>
      <w:r w:rsidRPr="00702A8A">
        <w:rPr>
          <w:rFonts w:ascii="Times New Roman"/>
          <w:color w:val="212121"/>
          <w:sz w:val="14"/>
          <w:szCs w:val="14"/>
        </w:rPr>
        <w:t>       </w:t>
      </w:r>
      <w:r w:rsidRPr="00702A8A">
        <w:rPr>
          <w:rFonts w:ascii="Arial" w:hAnsi="Arial" w:cs="Arial"/>
          <w:color w:val="212121"/>
          <w:sz w:val="24"/>
          <w:szCs w:val="24"/>
        </w:rPr>
        <w:t>I have had a meeting with Jim Fitzpatrick MP caseworker to discuss DWP/UC complaints and problems.  She has asked me to put all the issues in a letter from ‘THCAN’.  She stated she will raise them as a MP query/complaint.  Please check list below and see if there is anything not covered.  She also agreed I could send details of any individual client/cases/problems - she has access to a separate (person/department?) in DWP who responds to her (MP) complaints quickly - it won’t be necessary for the client to see/attend MP surgery – if you have any such cases send me details</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u w:val="single"/>
        </w:rPr>
        <w:t>Universal Credit – Issues raised about Universal Credit problems</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ind w:left="720" w:hanging="360"/>
        <w:rPr>
          <w:rFonts w:ascii="Calibri" w:hAnsi="Calibri"/>
        </w:rPr>
      </w:pPr>
      <w:r w:rsidRPr="00702A8A">
        <w:rPr>
          <w:rFonts w:ascii="Arial" w:hAnsi="Arial" w:cs="Arial"/>
          <w:color w:val="212121"/>
          <w:sz w:val="24"/>
          <w:szCs w:val="24"/>
          <w:lang w:val="en-US"/>
        </w:rPr>
        <w:t>1.</w:t>
      </w:r>
      <w:r w:rsidRPr="00702A8A">
        <w:rPr>
          <w:rFonts w:ascii="Times New Roman"/>
          <w:color w:val="212121"/>
          <w:sz w:val="14"/>
          <w:szCs w:val="14"/>
          <w:lang w:val="en-US"/>
        </w:rPr>
        <w:t>    </w:t>
      </w:r>
      <w:r w:rsidRPr="00702A8A">
        <w:rPr>
          <w:rFonts w:ascii="Arial" w:hAnsi="Arial" w:cs="Arial"/>
          <w:color w:val="212121"/>
          <w:sz w:val="24"/>
          <w:szCs w:val="24"/>
          <w:lang w:val="en-US"/>
        </w:rPr>
        <w:t>Length of time</w:t>
      </w:r>
      <w:r w:rsidRPr="00702A8A">
        <w:rPr>
          <w:rFonts w:ascii="Arial" w:hAnsi="Arial" w:cs="Arial"/>
          <w:color w:val="1F497D"/>
          <w:sz w:val="24"/>
          <w:szCs w:val="24"/>
          <w:lang w:val="en-US"/>
        </w:rPr>
        <w:t> </w:t>
      </w:r>
      <w:r w:rsidRPr="00702A8A">
        <w:rPr>
          <w:rFonts w:ascii="Arial" w:hAnsi="Arial" w:cs="Arial"/>
          <w:color w:val="212121"/>
          <w:sz w:val="24"/>
          <w:szCs w:val="24"/>
          <w:lang w:val="en-US"/>
        </w:rPr>
        <w:t>it is taking to answer phone calls UC (and cost implication for clients</w:t>
      </w:r>
      <w:r w:rsidRPr="00702A8A">
        <w:rPr>
          <w:rFonts w:ascii="Arial" w:hAnsi="Arial" w:cs="Arial"/>
          <w:sz w:val="24"/>
          <w:szCs w:val="24"/>
          <w:lang w:val="en-US"/>
        </w:rPr>
        <w:t>). When they do get answered, often they take details say they will phone client back so advisor can’t liaise, sometimes don’t ring back</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sz w:val="24"/>
          <w:szCs w:val="24"/>
          <w:lang w:val="en-US"/>
        </w:rPr>
        <w:t>2.</w:t>
      </w:r>
      <w:r w:rsidRPr="00702A8A">
        <w:rPr>
          <w:rFonts w:ascii="Times New Roman"/>
          <w:sz w:val="14"/>
          <w:szCs w:val="14"/>
          <w:lang w:val="en-US"/>
        </w:rPr>
        <w:t>    </w:t>
      </w:r>
      <w:r w:rsidRPr="00702A8A">
        <w:rPr>
          <w:rFonts w:ascii="Arial" w:hAnsi="Arial" w:cs="Arial"/>
          <w:sz w:val="24"/>
          <w:szCs w:val="24"/>
          <w:lang w:val="en-US"/>
        </w:rPr>
        <w:t xml:space="preserve">Claimants moving from legacy benefits to UC, why are they being asked to carry out ‘right to reside’ and/or ‘work capability’ </w:t>
      </w:r>
      <w:r w:rsidRPr="00702A8A">
        <w:rPr>
          <w:rFonts w:ascii="Arial" w:hAnsi="Arial" w:cs="Arial"/>
          <w:color w:val="212121"/>
          <w:sz w:val="24"/>
          <w:szCs w:val="24"/>
          <w:lang w:val="en-US"/>
        </w:rPr>
        <w:t>assessments, claimants are being told to be available for work until assessment has been completed</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color w:val="212121"/>
          <w:sz w:val="24"/>
          <w:szCs w:val="24"/>
          <w:lang w:val="en-US"/>
        </w:rPr>
        <w:t>3.</w:t>
      </w:r>
      <w:r w:rsidRPr="00702A8A">
        <w:rPr>
          <w:rFonts w:ascii="Times New Roman"/>
          <w:color w:val="212121"/>
          <w:sz w:val="14"/>
          <w:szCs w:val="14"/>
          <w:lang w:val="en-US"/>
        </w:rPr>
        <w:t>    </w:t>
      </w:r>
      <w:r w:rsidRPr="00702A8A">
        <w:rPr>
          <w:rFonts w:ascii="Arial" w:hAnsi="Arial" w:cs="Arial"/>
          <w:color w:val="212121"/>
          <w:sz w:val="24"/>
          <w:szCs w:val="24"/>
          <w:lang w:val="en-US"/>
        </w:rPr>
        <w:t>Claimants found fit for work being advised to claim UC and not informed that can remain on ESA whilst appealing</w:t>
      </w:r>
    </w:p>
    <w:p w:rsidR="00702A8A" w:rsidRPr="00702A8A" w:rsidRDefault="00702A8A" w:rsidP="00702A8A">
      <w:pPr>
        <w:numPr>
          <w:ilvl w:val="0"/>
          <w:numId w:val="1"/>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US"/>
        </w:rPr>
        <w:t>UC refusals – decision is on their journal, they don’t get written confirmation that benefit has been refused, clients are not always aware, they should be sent written decision, can this be done?</w:t>
      </w:r>
    </w:p>
    <w:p w:rsidR="00702A8A" w:rsidRPr="00702A8A" w:rsidRDefault="00702A8A" w:rsidP="00702A8A">
      <w:pPr>
        <w:numPr>
          <w:ilvl w:val="0"/>
          <w:numId w:val="1"/>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US"/>
        </w:rPr>
        <w:t>Can advisors be given a different number to ring when helping clients?</w:t>
      </w:r>
    </w:p>
    <w:p w:rsidR="00702A8A" w:rsidRPr="00702A8A" w:rsidRDefault="00702A8A" w:rsidP="00702A8A">
      <w:pPr>
        <w:numPr>
          <w:ilvl w:val="0"/>
          <w:numId w:val="1"/>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US"/>
        </w:rPr>
        <w:t>Can we do a mandatory review on the UC portal/journal?</w:t>
      </w:r>
    </w:p>
    <w:p w:rsidR="00702A8A" w:rsidRPr="00702A8A" w:rsidRDefault="00702A8A" w:rsidP="00702A8A">
      <w:pPr>
        <w:numPr>
          <w:ilvl w:val="0"/>
          <w:numId w:val="1"/>
        </w:numPr>
        <w:shd w:val="clear" w:color="auto" w:fill="FFFFFF"/>
        <w:spacing w:after="0" w:line="240" w:lineRule="auto"/>
        <w:rPr>
          <w:rFonts w:ascii="Calibri" w:hAnsi="Calibri" w:cs="Segoe UI"/>
          <w:color w:val="212121"/>
        </w:rPr>
      </w:pPr>
      <w:r w:rsidRPr="00702A8A">
        <w:rPr>
          <w:rFonts w:ascii="Arial" w:hAnsi="Arial" w:cs="Arial"/>
          <w:color w:val="212121"/>
          <w:sz w:val="24"/>
          <w:szCs w:val="24"/>
        </w:rPr>
        <w:lastRenderedPageBreak/>
        <w:t>Our policy of not helping claimants with applying for universal credit and sending them to DWP has had mixed results.  Mostly clients who attend are being told that they won’t get help and that they need to do it themselves, they are being offered use of computers but when it is seen they are struggling they sometimes get some help and/or are asked to come back the following day.  Some refused, some helped, seems to be luck of the draw.  </w:t>
      </w:r>
      <w:r w:rsidRPr="00702A8A">
        <w:rPr>
          <w:rFonts w:ascii="Arial" w:hAnsi="Arial" w:cs="Arial"/>
          <w:b/>
          <w:bCs/>
          <w:color w:val="212121"/>
          <w:sz w:val="24"/>
          <w:szCs w:val="24"/>
        </w:rPr>
        <w:t>Can we have a more structured referral system</w:t>
      </w:r>
      <w:r w:rsidRPr="00702A8A">
        <w:rPr>
          <w:rFonts w:ascii="Arial" w:hAnsi="Arial" w:cs="Arial"/>
          <w:color w:val="212121"/>
          <w:sz w:val="24"/>
          <w:szCs w:val="24"/>
        </w:rPr>
        <w:t> where (vulnerable) clients that we have identified as not being able to go through the process of using the portal get support and assistance from the DWP with their claims.  DWP have stated that additional funding has been made available for agencies to provide this support (and financial literacy) but as far as we are aware this is not true – hence us referring clients to the DWP for this help, it takes advisors around 2-3 hours to do the claim for clients and then they will need ongoing support (</w:t>
      </w:r>
      <w:r w:rsidRPr="00702A8A">
        <w:rPr>
          <w:rFonts w:ascii="Arial" w:hAnsi="Arial" w:cs="Arial"/>
          <w:color w:val="1F497D"/>
          <w:sz w:val="24"/>
          <w:szCs w:val="24"/>
        </w:rPr>
        <w:t>possibly long term</w:t>
      </w:r>
      <w:r w:rsidRPr="00702A8A">
        <w:rPr>
          <w:rFonts w:ascii="Arial" w:hAnsi="Arial" w:cs="Arial"/>
          <w:color w:val="212121"/>
          <w:sz w:val="24"/>
          <w:szCs w:val="24"/>
        </w:rPr>
        <w:t>) to check journal and carry out required actions.</w:t>
      </w:r>
      <w:r w:rsidRPr="00702A8A">
        <w:rPr>
          <w:rFonts w:ascii="Arial" w:hAnsi="Arial" w:cs="Arial"/>
          <w:color w:val="1F497D"/>
          <w:sz w:val="24"/>
          <w:szCs w:val="24"/>
        </w:rPr>
        <w:t> We don’t have the capacity to offer this assistance and benefit work we priorities will be problem cases, mandatory reviews and appeals – not assisting to make claims</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color w:val="212121"/>
          <w:sz w:val="24"/>
          <w:szCs w:val="24"/>
        </w:rPr>
        <w:t>8.</w:t>
      </w:r>
      <w:r w:rsidRPr="00702A8A">
        <w:rPr>
          <w:rFonts w:ascii="Times New Roman"/>
          <w:color w:val="212121"/>
          <w:sz w:val="14"/>
          <w:szCs w:val="14"/>
        </w:rPr>
        <w:t>    </w:t>
      </w:r>
      <w:r w:rsidRPr="00702A8A">
        <w:rPr>
          <w:rFonts w:ascii="Arial" w:hAnsi="Arial" w:cs="Arial"/>
          <w:color w:val="212121"/>
          <w:sz w:val="24"/>
          <w:szCs w:val="24"/>
        </w:rPr>
        <w:t>Claimants are not being given their work coach contact details</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color w:val="212121"/>
          <w:sz w:val="24"/>
          <w:szCs w:val="24"/>
        </w:rPr>
        <w:t>9.</w:t>
      </w:r>
      <w:r w:rsidRPr="00702A8A">
        <w:rPr>
          <w:rFonts w:ascii="Times New Roman"/>
          <w:color w:val="212121"/>
          <w:sz w:val="14"/>
          <w:szCs w:val="14"/>
        </w:rPr>
        <w:t>    </w:t>
      </w:r>
      <w:r w:rsidRPr="00702A8A">
        <w:rPr>
          <w:rFonts w:ascii="Arial" w:hAnsi="Arial" w:cs="Arial"/>
          <w:color w:val="1F497D"/>
          <w:sz w:val="24"/>
          <w:szCs w:val="24"/>
        </w:rPr>
        <w:t>Advisors c</w:t>
      </w:r>
      <w:r w:rsidRPr="00702A8A">
        <w:rPr>
          <w:rFonts w:ascii="Arial" w:hAnsi="Arial" w:cs="Arial"/>
          <w:color w:val="212121"/>
          <w:sz w:val="24"/>
          <w:szCs w:val="24"/>
        </w:rPr>
        <w:t>omplaint/s that have been raised have not been responded to</w:t>
      </w:r>
      <w:r w:rsidRPr="00702A8A">
        <w:rPr>
          <w:rFonts w:ascii="Arial" w:hAnsi="Arial" w:cs="Arial"/>
          <w:color w:val="1F497D"/>
          <w:sz w:val="24"/>
          <w:szCs w:val="24"/>
        </w:rPr>
        <w:t> – mixed feedback some good</w:t>
      </w:r>
      <w:r>
        <w:rPr>
          <w:rFonts w:ascii="Arial" w:hAnsi="Arial" w:cs="Arial"/>
          <w:color w:val="1F497D"/>
          <w:sz w:val="24"/>
          <w:szCs w:val="24"/>
        </w:rPr>
        <w:t>,</w:t>
      </w:r>
      <w:r w:rsidRPr="00702A8A">
        <w:rPr>
          <w:rFonts w:ascii="Arial" w:hAnsi="Arial" w:cs="Arial"/>
          <w:color w:val="1F497D"/>
          <w:sz w:val="24"/>
          <w:szCs w:val="24"/>
        </w:rPr>
        <w:t xml:space="preserve"> some not</w:t>
      </w:r>
    </w:p>
    <w:p w:rsidR="00702A8A" w:rsidRPr="00702A8A" w:rsidRDefault="00702A8A" w:rsidP="00702A8A">
      <w:pPr>
        <w:numPr>
          <w:ilvl w:val="0"/>
          <w:numId w:val="2"/>
        </w:numPr>
        <w:shd w:val="clear" w:color="auto" w:fill="FFFFFF"/>
        <w:spacing w:after="0" w:line="240" w:lineRule="auto"/>
        <w:rPr>
          <w:rFonts w:ascii="Calibri" w:hAnsi="Calibri" w:cs="Segoe UI"/>
          <w:color w:val="212121"/>
        </w:rPr>
      </w:pPr>
      <w:r w:rsidRPr="00702A8A">
        <w:rPr>
          <w:rFonts w:ascii="Arial" w:hAnsi="Arial" w:cs="Arial"/>
          <w:color w:val="212121"/>
          <w:sz w:val="24"/>
          <w:szCs w:val="24"/>
        </w:rPr>
        <w:t>Someone who has had claimed closed, not being able to do a Mandatory Review</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color w:val="212121"/>
          <w:sz w:val="24"/>
          <w:szCs w:val="24"/>
        </w:rPr>
        <w:t>11.</w:t>
      </w:r>
      <w:r w:rsidRPr="00702A8A">
        <w:rPr>
          <w:rFonts w:ascii="Times New Roman"/>
          <w:color w:val="212121"/>
          <w:sz w:val="14"/>
          <w:szCs w:val="14"/>
        </w:rPr>
        <w:t> </w:t>
      </w:r>
      <w:r w:rsidRPr="00702A8A">
        <w:rPr>
          <w:rFonts w:ascii="Arial" w:hAnsi="Arial" w:cs="Arial"/>
          <w:color w:val="212121"/>
          <w:sz w:val="24"/>
          <w:szCs w:val="24"/>
        </w:rPr>
        <w:t>You can</w:t>
      </w:r>
      <w:r>
        <w:rPr>
          <w:rFonts w:ascii="Arial" w:hAnsi="Arial" w:cs="Arial"/>
          <w:color w:val="212121"/>
          <w:sz w:val="24"/>
          <w:szCs w:val="24"/>
        </w:rPr>
        <w:t>’</w:t>
      </w:r>
      <w:r w:rsidRPr="00702A8A">
        <w:rPr>
          <w:rFonts w:ascii="Arial" w:hAnsi="Arial" w:cs="Arial"/>
          <w:color w:val="212121"/>
          <w:sz w:val="24"/>
          <w:szCs w:val="24"/>
        </w:rPr>
        <w:t>t see how housing costs is calculated, it just gives an amount for the month, we can’t tell if there are non-dependent deductions, whether the correct amount is being paid</w:t>
      </w:r>
    </w:p>
    <w:p w:rsidR="00702A8A" w:rsidRPr="00702A8A" w:rsidRDefault="00702A8A" w:rsidP="00702A8A">
      <w:pPr>
        <w:shd w:val="clear" w:color="auto" w:fill="FFFFFF"/>
        <w:spacing w:after="0" w:line="240" w:lineRule="auto"/>
        <w:ind w:left="720" w:hanging="360"/>
        <w:rPr>
          <w:rFonts w:ascii="Calibri" w:hAnsi="Calibri"/>
          <w:color w:val="212121"/>
        </w:rPr>
      </w:pPr>
      <w:r w:rsidRPr="00702A8A">
        <w:rPr>
          <w:rFonts w:ascii="Arial" w:hAnsi="Arial" w:cs="Arial"/>
          <w:color w:val="212121"/>
          <w:sz w:val="24"/>
          <w:szCs w:val="24"/>
        </w:rPr>
        <w:t>12.</w:t>
      </w:r>
      <w:r w:rsidRPr="00702A8A">
        <w:rPr>
          <w:rFonts w:ascii="Times New Roman"/>
          <w:color w:val="212121"/>
          <w:sz w:val="14"/>
          <w:szCs w:val="14"/>
        </w:rPr>
        <w:t> </w:t>
      </w:r>
      <w:r w:rsidRPr="00702A8A">
        <w:rPr>
          <w:rFonts w:ascii="Arial" w:hAnsi="Arial" w:cs="Arial"/>
          <w:color w:val="212121"/>
          <w:sz w:val="24"/>
          <w:szCs w:val="24"/>
        </w:rPr>
        <w:t>Housing Associations are getting letters from universal credit with no reference except National Insurance number, not client name/address so they can’t identify who letter relates to</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ind w:left="360" w:hanging="360"/>
        <w:rPr>
          <w:rFonts w:ascii="Calibri" w:hAnsi="Calibri"/>
          <w:color w:val="212121"/>
        </w:rPr>
      </w:pPr>
      <w:r w:rsidRPr="00702A8A">
        <w:rPr>
          <w:rFonts w:ascii="Arial" w:hAnsi="Arial" w:cs="Arial"/>
          <w:b/>
          <w:bCs/>
          <w:color w:val="212121"/>
          <w:sz w:val="24"/>
          <w:szCs w:val="24"/>
          <w:u w:val="single"/>
          <w:shd w:val="clear" w:color="auto" w:fill="00FF00"/>
        </w:rPr>
        <w:t>Welfare Rights -  Free Training Session – NOTE DATE CHANGE – email me if you want to attend</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 </w:t>
      </w:r>
    </w:p>
    <w:p w:rsidR="00702A8A" w:rsidRPr="00702A8A" w:rsidRDefault="00702A8A" w:rsidP="00702A8A">
      <w:pPr>
        <w:shd w:val="clear" w:color="auto" w:fill="FFFFFF"/>
        <w:spacing w:after="0" w:line="240" w:lineRule="auto"/>
        <w:ind w:hanging="360"/>
        <w:rPr>
          <w:rFonts w:ascii="Calibri" w:hAnsi="Calibri"/>
          <w:color w:val="212121"/>
        </w:rPr>
      </w:pPr>
      <w:r w:rsidRPr="00702A8A">
        <w:rPr>
          <w:rFonts w:ascii="Arial" w:hAnsi="Arial" w:cs="Arial"/>
          <w:b/>
          <w:bCs/>
          <w:color w:val="212121"/>
          <w:sz w:val="24"/>
          <w:szCs w:val="24"/>
        </w:rPr>
        <w:t> </w:t>
      </w:r>
    </w:p>
    <w:tbl>
      <w:tblPr>
        <w:tblW w:w="10836" w:type="dxa"/>
        <w:tblInd w:w="-730" w:type="dxa"/>
        <w:shd w:val="clear" w:color="auto" w:fill="FFFFFF"/>
        <w:tblCellMar>
          <w:left w:w="0" w:type="dxa"/>
          <w:right w:w="0" w:type="dxa"/>
        </w:tblCellMar>
        <w:tblLook w:val="04A0" w:firstRow="1" w:lastRow="0" w:firstColumn="1" w:lastColumn="0" w:noHBand="0" w:noVBand="1"/>
      </w:tblPr>
      <w:tblGrid>
        <w:gridCol w:w="1830"/>
        <w:gridCol w:w="5190"/>
        <w:gridCol w:w="1980"/>
        <w:gridCol w:w="1836"/>
      </w:tblGrid>
      <w:tr w:rsidR="00702A8A" w:rsidRPr="00702A8A" w:rsidTr="00702A8A">
        <w:trPr>
          <w:trHeight w:val="1"/>
        </w:trPr>
        <w:tc>
          <w:tcPr>
            <w:tcW w:w="18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2A8A" w:rsidRPr="00702A8A" w:rsidRDefault="00702A8A" w:rsidP="00702A8A">
            <w:pPr>
              <w:spacing w:after="0" w:line="240" w:lineRule="auto"/>
              <w:rPr>
                <w:rFonts w:ascii="Calibri" w:hAnsi="Calibri" w:cs="Segoe UI"/>
                <w:color w:val="212121"/>
              </w:rPr>
            </w:pPr>
            <w:r w:rsidRPr="00702A8A">
              <w:rPr>
                <w:rFonts w:ascii="Arial" w:hAnsi="Arial" w:cs="Arial"/>
                <w:b/>
                <w:bCs/>
                <w:color w:val="212121"/>
                <w:sz w:val="24"/>
                <w:szCs w:val="24"/>
              </w:rPr>
              <w:t>Personal Independence Payment</w:t>
            </w:r>
          </w:p>
          <w:p w:rsidR="00702A8A" w:rsidRPr="00702A8A" w:rsidRDefault="00702A8A" w:rsidP="00702A8A">
            <w:pPr>
              <w:spacing w:after="0" w:line="240" w:lineRule="auto"/>
              <w:rPr>
                <w:rFonts w:ascii="Calibri" w:hAnsi="Calibri" w:cs="Segoe UI"/>
                <w:color w:val="212121"/>
              </w:rPr>
            </w:pPr>
            <w:r w:rsidRPr="00702A8A">
              <w:rPr>
                <w:rFonts w:ascii="Arial" w:hAnsi="Arial" w:cs="Arial"/>
                <w:b/>
                <w:bCs/>
                <w:color w:val="212121"/>
                <w:sz w:val="24"/>
                <w:szCs w:val="24"/>
              </w:rPr>
              <w:t>APPEALS</w:t>
            </w:r>
          </w:p>
        </w:tc>
        <w:tc>
          <w:tcPr>
            <w:tcW w:w="5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A8A" w:rsidRPr="00702A8A" w:rsidRDefault="00702A8A" w:rsidP="00702A8A">
            <w:pPr>
              <w:spacing w:after="0" w:line="240" w:lineRule="auto"/>
              <w:ind w:left="360" w:hanging="360"/>
              <w:rPr>
                <w:rFonts w:ascii="Calibri" w:hAnsi="Calibri" w:cs="Segoe UI"/>
                <w:color w:val="212121"/>
              </w:rPr>
            </w:pPr>
            <w:r w:rsidRPr="00702A8A">
              <w:rPr>
                <w:rFonts w:ascii="Arial" w:hAnsi="Arial" w:cs="Arial"/>
                <w:color w:val="212121"/>
                <w:sz w:val="24"/>
                <w:szCs w:val="24"/>
              </w:rPr>
              <w:t>•</w:t>
            </w:r>
            <w:r w:rsidRPr="00702A8A">
              <w:rPr>
                <w:rFonts w:ascii="Times New Roman"/>
                <w:color w:val="212121"/>
                <w:sz w:val="14"/>
                <w:szCs w:val="14"/>
              </w:rPr>
              <w:t>      </w:t>
            </w:r>
            <w:r>
              <w:rPr>
                <w:rFonts w:ascii="Arial" w:hAnsi="Arial" w:cs="Arial"/>
                <w:color w:val="212121"/>
                <w:sz w:val="24"/>
                <w:szCs w:val="24"/>
              </w:rPr>
              <w:t>In</w:t>
            </w:r>
            <w:r w:rsidRPr="00702A8A">
              <w:rPr>
                <w:rFonts w:ascii="Arial" w:hAnsi="Arial" w:cs="Arial"/>
                <w:color w:val="212121"/>
                <w:sz w:val="24"/>
                <w:szCs w:val="24"/>
              </w:rPr>
              <w:t>troduction and eligibility</w:t>
            </w:r>
          </w:p>
          <w:p w:rsidR="00702A8A" w:rsidRPr="00702A8A" w:rsidRDefault="00702A8A" w:rsidP="00702A8A">
            <w:pPr>
              <w:spacing w:after="0" w:line="240" w:lineRule="auto"/>
              <w:ind w:left="360" w:hanging="360"/>
              <w:rPr>
                <w:rFonts w:ascii="Calibri" w:hAnsi="Calibri" w:cs="Segoe UI"/>
                <w:color w:val="212121"/>
              </w:rPr>
            </w:pPr>
            <w:r w:rsidRPr="00702A8A">
              <w:rPr>
                <w:rFonts w:ascii="Arial" w:hAnsi="Arial" w:cs="Arial"/>
                <w:color w:val="212121"/>
                <w:sz w:val="24"/>
                <w:szCs w:val="24"/>
              </w:rPr>
              <w:t>•</w:t>
            </w:r>
            <w:r w:rsidRPr="00702A8A">
              <w:rPr>
                <w:rFonts w:ascii="Times New Roman"/>
                <w:color w:val="212121"/>
                <w:sz w:val="14"/>
                <w:szCs w:val="14"/>
              </w:rPr>
              <w:t>      </w:t>
            </w:r>
            <w:r>
              <w:rPr>
                <w:rFonts w:ascii="Arial" w:hAnsi="Arial" w:cs="Arial"/>
                <w:color w:val="212121"/>
                <w:sz w:val="24"/>
                <w:szCs w:val="24"/>
              </w:rPr>
              <w:t>Un</w:t>
            </w:r>
            <w:r w:rsidRPr="00702A8A">
              <w:rPr>
                <w:rFonts w:ascii="Arial" w:hAnsi="Arial" w:cs="Arial"/>
                <w:color w:val="212121"/>
                <w:sz w:val="24"/>
                <w:szCs w:val="24"/>
              </w:rPr>
              <w:t>derstanding the points test</w:t>
            </w:r>
          </w:p>
          <w:p w:rsidR="00702A8A" w:rsidRPr="00702A8A" w:rsidRDefault="00702A8A" w:rsidP="00702A8A">
            <w:pPr>
              <w:spacing w:after="0" w:line="240" w:lineRule="auto"/>
              <w:ind w:left="360" w:hanging="360"/>
              <w:rPr>
                <w:rFonts w:ascii="Calibri" w:hAnsi="Calibri" w:cs="Segoe UI"/>
                <w:color w:val="212121"/>
              </w:rPr>
            </w:pPr>
            <w:r w:rsidRPr="00702A8A">
              <w:rPr>
                <w:rFonts w:ascii="Arial" w:hAnsi="Arial" w:cs="Arial"/>
                <w:color w:val="212121"/>
                <w:sz w:val="24"/>
                <w:szCs w:val="24"/>
              </w:rPr>
              <w:t>•</w:t>
            </w:r>
            <w:r w:rsidRPr="00702A8A">
              <w:rPr>
                <w:rFonts w:ascii="Times New Roman"/>
                <w:color w:val="212121"/>
                <w:sz w:val="14"/>
                <w:szCs w:val="14"/>
              </w:rPr>
              <w:t>      </w:t>
            </w:r>
            <w:r w:rsidRPr="00702A8A">
              <w:rPr>
                <w:rFonts w:ascii="Arial" w:hAnsi="Arial" w:cs="Arial"/>
                <w:color w:val="212121"/>
                <w:sz w:val="24"/>
                <w:szCs w:val="24"/>
              </w:rPr>
              <w:t>Appeals Procedure</w:t>
            </w:r>
          </w:p>
          <w:p w:rsidR="00702A8A" w:rsidRPr="00702A8A" w:rsidRDefault="00702A8A" w:rsidP="00702A8A">
            <w:pPr>
              <w:spacing w:after="0" w:line="240" w:lineRule="auto"/>
              <w:ind w:left="360" w:hanging="360"/>
              <w:rPr>
                <w:rFonts w:ascii="Calibri" w:hAnsi="Calibri" w:cs="Segoe UI"/>
                <w:color w:val="212121"/>
              </w:rPr>
            </w:pPr>
            <w:r w:rsidRPr="00702A8A">
              <w:rPr>
                <w:rFonts w:ascii="Arial" w:hAnsi="Arial" w:cs="Arial"/>
                <w:color w:val="212121"/>
                <w:sz w:val="24"/>
                <w:szCs w:val="24"/>
              </w:rPr>
              <w:t>•</w:t>
            </w:r>
            <w:r w:rsidRPr="00702A8A">
              <w:rPr>
                <w:rFonts w:ascii="Times New Roman"/>
                <w:color w:val="212121"/>
                <w:sz w:val="14"/>
                <w:szCs w:val="14"/>
              </w:rPr>
              <w:t>      </w:t>
            </w:r>
            <w:r w:rsidRPr="00702A8A">
              <w:rPr>
                <w:rFonts w:ascii="Arial" w:hAnsi="Arial" w:cs="Arial"/>
                <w:color w:val="212121"/>
                <w:sz w:val="24"/>
                <w:szCs w:val="24"/>
              </w:rPr>
              <w:t>Preparing cases for appeal</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rPr>
              <w:t> </w:t>
            </w:r>
          </w:p>
          <w:p w:rsidR="00702A8A" w:rsidRPr="00702A8A" w:rsidRDefault="00702A8A" w:rsidP="00702A8A">
            <w:pPr>
              <w:spacing w:after="0" w:line="240" w:lineRule="auto"/>
              <w:rPr>
                <w:rFonts w:ascii="Calibri" w:hAnsi="Calibri" w:cs="Segoe UI"/>
                <w:color w:val="212121"/>
              </w:rPr>
            </w:pPr>
            <w:r w:rsidRPr="00702A8A">
              <w:rPr>
                <w:rFonts w:ascii="Arial" w:hAnsi="Arial" w:cs="Arial"/>
                <w:b/>
                <w:bCs/>
                <w:color w:val="212121"/>
                <w:sz w:val="24"/>
                <w:szCs w:val="24"/>
                <w:u w:val="single"/>
              </w:rPr>
              <w:t>Suitable for</w:t>
            </w:r>
            <w:r w:rsidRPr="00702A8A">
              <w:rPr>
                <w:rFonts w:ascii="Arial" w:hAnsi="Arial" w:cs="Arial"/>
                <w:color w:val="212121"/>
                <w:sz w:val="24"/>
                <w:szCs w:val="24"/>
              </w:rPr>
              <w:t> anyone dealing with PIP claims and refusals, anyone who is doing (or wanting to do) Mandatory Reviews and/or Appeals that would like to review/increase PIP knowledge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Island House</w:t>
            </w:r>
          </w:p>
          <w:p w:rsidR="00702A8A" w:rsidRPr="00702A8A" w:rsidRDefault="00702A8A" w:rsidP="00702A8A">
            <w:pPr>
              <w:spacing w:after="0" w:line="240" w:lineRule="auto"/>
              <w:rPr>
                <w:rFonts w:ascii="Calibri" w:hAnsi="Calibri" w:cs="Segoe UI"/>
                <w:color w:val="212121"/>
              </w:rPr>
            </w:pPr>
            <w:proofErr w:type="spellStart"/>
            <w:r w:rsidRPr="00702A8A">
              <w:rPr>
                <w:rFonts w:ascii="Arial" w:hAnsi="Arial" w:cs="Arial"/>
                <w:color w:val="212121"/>
                <w:sz w:val="24"/>
                <w:szCs w:val="24"/>
              </w:rPr>
              <w:t>Roserton</w:t>
            </w:r>
            <w:proofErr w:type="spellEnd"/>
            <w:r w:rsidRPr="00702A8A">
              <w:rPr>
                <w:rFonts w:ascii="Arial" w:hAnsi="Arial" w:cs="Arial"/>
                <w:color w:val="212121"/>
                <w:sz w:val="24"/>
                <w:szCs w:val="24"/>
              </w:rPr>
              <w:t xml:space="preserve"> Street</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E14 3PG</w:t>
            </w:r>
          </w:p>
        </w:tc>
        <w:tc>
          <w:tcPr>
            <w:tcW w:w="1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Thursday</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13</w:t>
            </w:r>
            <w:r w:rsidRPr="00702A8A">
              <w:rPr>
                <w:rFonts w:ascii="Arial" w:hAnsi="Arial" w:cs="Arial"/>
                <w:color w:val="212121"/>
                <w:sz w:val="24"/>
                <w:szCs w:val="24"/>
                <w:vertAlign w:val="superscript"/>
              </w:rPr>
              <w:t>th</w:t>
            </w:r>
            <w:r w:rsidRPr="00702A8A">
              <w:rPr>
                <w:rFonts w:ascii="Arial" w:hAnsi="Arial" w:cs="Arial"/>
                <w:color w:val="212121"/>
                <w:sz w:val="24"/>
                <w:szCs w:val="24"/>
              </w:rPr>
              <w:t> July 2017</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10am to 1pm</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 </w:t>
            </w:r>
          </w:p>
          <w:p w:rsidR="00702A8A" w:rsidRPr="00702A8A" w:rsidRDefault="00702A8A" w:rsidP="00702A8A">
            <w:pPr>
              <w:spacing w:after="0" w:line="240" w:lineRule="auto"/>
              <w:rPr>
                <w:rFonts w:ascii="Calibri" w:hAnsi="Calibri" w:cs="Segoe UI"/>
                <w:color w:val="212121"/>
              </w:rPr>
            </w:pPr>
            <w:r w:rsidRPr="00702A8A">
              <w:rPr>
                <w:rFonts w:ascii="Arial" w:hAnsi="Arial" w:cs="Arial"/>
                <w:color w:val="212121"/>
                <w:sz w:val="24"/>
                <w:szCs w:val="24"/>
              </w:rPr>
              <w:t>Fatima Begum</w:t>
            </w:r>
          </w:p>
        </w:tc>
      </w:tr>
    </w:tbl>
    <w:p w:rsid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Default="00702A8A" w:rsidP="00702A8A">
      <w:pPr>
        <w:shd w:val="clear" w:color="auto" w:fill="FFFFFF"/>
        <w:spacing w:after="0" w:line="240" w:lineRule="auto"/>
        <w:rPr>
          <w:rFonts w:ascii="Calibri" w:hAnsi="Calibri"/>
          <w:color w:val="212121"/>
        </w:rPr>
      </w:pPr>
    </w:p>
    <w:p w:rsidR="00702A8A" w:rsidRDefault="00702A8A" w:rsidP="00702A8A">
      <w:pPr>
        <w:shd w:val="clear" w:color="auto" w:fill="FFFFFF"/>
        <w:spacing w:after="0" w:line="240" w:lineRule="auto"/>
        <w:rPr>
          <w:rFonts w:ascii="Calibri" w:hAnsi="Calibri"/>
          <w:color w:val="212121"/>
        </w:rPr>
      </w:pPr>
    </w:p>
    <w:p w:rsidR="00702A8A" w:rsidRDefault="00702A8A" w:rsidP="00702A8A">
      <w:pPr>
        <w:shd w:val="clear" w:color="auto" w:fill="FFFFFF"/>
        <w:spacing w:after="0" w:line="240" w:lineRule="auto"/>
        <w:rPr>
          <w:rFonts w:ascii="Calibri" w:hAnsi="Calibri"/>
          <w:color w:val="212121"/>
        </w:rPr>
      </w:pPr>
    </w:p>
    <w:p w:rsidR="00702A8A" w:rsidRDefault="00702A8A" w:rsidP="00702A8A">
      <w:pPr>
        <w:shd w:val="clear" w:color="auto" w:fill="FFFFFF"/>
        <w:spacing w:after="0" w:line="240" w:lineRule="auto"/>
        <w:rPr>
          <w:rFonts w:ascii="Calibri" w:hAnsi="Calibri"/>
          <w:color w:val="212121"/>
        </w:rPr>
      </w:pPr>
    </w:p>
    <w:p w:rsidR="00702A8A" w:rsidRDefault="00702A8A" w:rsidP="00702A8A">
      <w:pPr>
        <w:shd w:val="clear" w:color="auto" w:fill="FFFFFF"/>
        <w:spacing w:after="0" w:line="240" w:lineRule="auto"/>
        <w:rPr>
          <w:rFonts w:ascii="Calibri" w:hAnsi="Calibri"/>
          <w:color w:val="212121"/>
        </w:rPr>
      </w:pPr>
    </w:p>
    <w:p w:rsidR="00702A8A" w:rsidRDefault="00702A8A" w:rsidP="00702A8A">
      <w:pPr>
        <w:shd w:val="clear" w:color="auto" w:fill="FFFFFF"/>
        <w:spacing w:after="0" w:line="240" w:lineRule="auto"/>
        <w:rPr>
          <w:rFonts w:ascii="Calibri" w:hAnsi="Calibri"/>
          <w:color w:val="212121"/>
        </w:rPr>
      </w:pPr>
    </w:p>
    <w:p w:rsidR="00702A8A" w:rsidRPr="00702A8A" w:rsidRDefault="00702A8A" w:rsidP="00702A8A">
      <w:pPr>
        <w:shd w:val="clear" w:color="auto" w:fill="FFFFFF"/>
        <w:spacing w:after="0" w:line="240" w:lineRule="auto"/>
        <w:rPr>
          <w:rFonts w:ascii="Calibri" w:hAnsi="Calibri"/>
          <w:color w:val="212121"/>
        </w:rPr>
      </w:pP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u w:val="single"/>
          <w:shd w:val="clear" w:color="auto" w:fill="00FF00"/>
        </w:rPr>
        <w:t>Benefits Information</w:t>
      </w:r>
    </w:p>
    <w:p w:rsidR="00702A8A" w:rsidRPr="00702A8A" w:rsidRDefault="00702A8A" w:rsidP="00702A8A">
      <w:pPr>
        <w:shd w:val="clear" w:color="auto" w:fill="FFFFFF"/>
        <w:spacing w:after="0" w:line="240" w:lineRule="auto"/>
        <w:ind w:left="360" w:hanging="360"/>
        <w:rPr>
          <w:rFonts w:ascii="Calibri" w:hAnsi="Calibri"/>
          <w:color w:val="212121"/>
        </w:rPr>
      </w:pPr>
      <w:r w:rsidRPr="00702A8A">
        <w:rPr>
          <w:rFonts w:ascii="Arial" w:hAnsi="Arial" w:cs="Arial"/>
          <w:b/>
          <w:bCs/>
          <w:color w:val="212121"/>
          <w:sz w:val="24"/>
          <w:szCs w:val="24"/>
        </w:rPr>
        <w:t> </w:t>
      </w:r>
    </w:p>
    <w:p w:rsidR="00702A8A" w:rsidRPr="00702A8A" w:rsidRDefault="00702A8A" w:rsidP="00702A8A">
      <w:pPr>
        <w:shd w:val="clear" w:color="auto" w:fill="FFFFFF"/>
        <w:spacing w:before="240" w:after="60" w:line="240" w:lineRule="auto"/>
        <w:ind w:left="780" w:hanging="360"/>
        <w:outlineLvl w:val="3"/>
        <w:rPr>
          <w:rFonts w:ascii="Times New Roman"/>
          <w:b/>
          <w:bCs/>
          <w:color w:val="212121"/>
          <w:sz w:val="28"/>
          <w:szCs w:val="28"/>
        </w:rPr>
      </w:pPr>
      <w:r w:rsidRPr="00702A8A">
        <w:rPr>
          <w:rFonts w:ascii="Arial" w:hAnsi="Arial" w:cs="Arial"/>
          <w:b/>
          <w:bCs/>
          <w:color w:val="212121"/>
          <w:sz w:val="24"/>
          <w:szCs w:val="24"/>
          <w:lang w:val="en"/>
        </w:rPr>
        <w:t>1.</w:t>
      </w:r>
      <w:r w:rsidRPr="00702A8A">
        <w:rPr>
          <w:rFonts w:ascii="Times New Roman"/>
          <w:color w:val="212121"/>
          <w:sz w:val="14"/>
          <w:szCs w:val="14"/>
          <w:lang w:val="en"/>
        </w:rPr>
        <w:t>    </w:t>
      </w:r>
      <w:r w:rsidRPr="00702A8A">
        <w:rPr>
          <w:rFonts w:ascii="Arial" w:hAnsi="Arial" w:cs="Arial"/>
          <w:b/>
          <w:bCs/>
          <w:color w:val="212121"/>
          <w:sz w:val="24"/>
          <w:szCs w:val="24"/>
          <w:u w:val="single"/>
          <w:lang w:val="en"/>
        </w:rPr>
        <w:t>Universal Credit Claimant Housing Under 21 years</w:t>
      </w:r>
    </w:p>
    <w:p w:rsidR="00702A8A" w:rsidRPr="00702A8A" w:rsidRDefault="00702A8A" w:rsidP="00702A8A">
      <w:pPr>
        <w:shd w:val="clear" w:color="auto" w:fill="FFFFFF"/>
        <w:spacing w:before="100" w:beforeAutospacing="1" w:after="100" w:afterAutospacing="1" w:line="240" w:lineRule="auto"/>
        <w:rPr>
          <w:rFonts w:ascii="Times New Roman"/>
          <w:color w:val="212121"/>
          <w:sz w:val="24"/>
          <w:szCs w:val="24"/>
        </w:rPr>
      </w:pPr>
      <w:r w:rsidRPr="00702A8A">
        <w:rPr>
          <w:rFonts w:ascii="Arial" w:hAnsi="Arial" w:cs="Arial"/>
          <w:color w:val="212121"/>
          <w:sz w:val="24"/>
          <w:szCs w:val="24"/>
          <w:lang w:val="en"/>
        </w:rPr>
        <w:t xml:space="preserve">From 1 April 2017, some 18 to 21 year </w:t>
      </w:r>
      <w:proofErr w:type="spellStart"/>
      <w:r w:rsidRPr="00702A8A">
        <w:rPr>
          <w:rFonts w:ascii="Arial" w:hAnsi="Arial" w:cs="Arial"/>
          <w:color w:val="212121"/>
          <w:sz w:val="24"/>
          <w:szCs w:val="24"/>
          <w:lang w:val="en"/>
        </w:rPr>
        <w:t>olds</w:t>
      </w:r>
      <w:proofErr w:type="spellEnd"/>
      <w:r w:rsidRPr="00702A8A">
        <w:rPr>
          <w:rFonts w:ascii="Arial" w:hAnsi="Arial" w:cs="Arial"/>
          <w:color w:val="212121"/>
          <w:sz w:val="24"/>
          <w:szCs w:val="24"/>
          <w:lang w:val="en"/>
        </w:rPr>
        <w:t xml:space="preserve"> claiming Universal Credit will not be entitled to help with housing costs. The change will only apply in </w:t>
      </w:r>
      <w:hyperlink r:id="rId7" w:tgtFrame="_blank" w:tooltip="Universal Credit full service areas " w:history="1">
        <w:r w:rsidRPr="00702A8A">
          <w:rPr>
            <w:rFonts w:ascii="Arial" w:hAnsi="Arial" w:cs="Arial"/>
            <w:sz w:val="24"/>
            <w:szCs w:val="24"/>
            <w:lang w:val="en"/>
          </w:rPr>
          <w:t>Universal Credit full service areas</w:t>
        </w:r>
      </w:hyperlink>
      <w:r w:rsidRPr="00702A8A">
        <w:rPr>
          <w:rFonts w:ascii="Arial" w:hAnsi="Arial" w:cs="Arial"/>
          <w:color w:val="212121"/>
          <w:sz w:val="24"/>
          <w:szCs w:val="24"/>
          <w:lang w:val="en"/>
        </w:rPr>
        <w:t xml:space="preserve"> – check for exemptions Some 18 to 21 year </w:t>
      </w:r>
      <w:proofErr w:type="spellStart"/>
      <w:r w:rsidRPr="00702A8A">
        <w:rPr>
          <w:rFonts w:ascii="Arial" w:hAnsi="Arial" w:cs="Arial"/>
          <w:color w:val="212121"/>
          <w:sz w:val="24"/>
          <w:szCs w:val="24"/>
          <w:lang w:val="en"/>
        </w:rPr>
        <w:t>olds</w:t>
      </w:r>
      <w:proofErr w:type="spellEnd"/>
      <w:r w:rsidRPr="00702A8A">
        <w:rPr>
          <w:rFonts w:ascii="Arial" w:hAnsi="Arial" w:cs="Arial"/>
          <w:color w:val="212121"/>
          <w:sz w:val="24"/>
          <w:szCs w:val="24"/>
          <w:lang w:val="en"/>
        </w:rPr>
        <w:t xml:space="preserve"> claiming Universal Credit will still be able to get help with their housing costs. Details have been released on </w:t>
      </w:r>
      <w:hyperlink r:id="rId8" w:tgtFrame="_blank" w:tooltip="GOV.UK " w:history="1">
        <w:r w:rsidRPr="00702A8A">
          <w:rPr>
            <w:rFonts w:ascii="Arial" w:hAnsi="Arial" w:cs="Arial"/>
            <w:sz w:val="24"/>
            <w:szCs w:val="24"/>
            <w:u w:val="single"/>
            <w:lang w:val="en"/>
          </w:rPr>
          <w:t>GOV.UK</w:t>
        </w:r>
      </w:hyperlink>
      <w:r w:rsidRPr="00702A8A">
        <w:rPr>
          <w:rFonts w:ascii="Arial" w:hAnsi="Arial" w:cs="Arial"/>
          <w:color w:val="212121"/>
          <w:sz w:val="24"/>
          <w:szCs w:val="24"/>
          <w:lang w:val="en"/>
        </w:rPr>
        <w:t> and check CPAG</w:t>
      </w:r>
    </w:p>
    <w:p w:rsidR="00702A8A" w:rsidRDefault="00702A8A" w:rsidP="00702A8A">
      <w:pPr>
        <w:shd w:val="clear" w:color="auto" w:fill="FFFFFF"/>
        <w:spacing w:after="0" w:line="240" w:lineRule="auto"/>
        <w:ind w:left="780" w:hanging="360"/>
        <w:rPr>
          <w:rFonts w:ascii="Arial" w:hAnsi="Arial" w:cs="Arial"/>
          <w:b/>
          <w:bCs/>
          <w:color w:val="212121"/>
          <w:sz w:val="24"/>
          <w:szCs w:val="24"/>
          <w:u w:val="single"/>
        </w:rPr>
      </w:pPr>
      <w:r w:rsidRPr="00702A8A">
        <w:rPr>
          <w:rFonts w:ascii="Arial" w:hAnsi="Arial" w:cs="Arial"/>
          <w:b/>
          <w:bCs/>
          <w:color w:val="212121"/>
          <w:sz w:val="24"/>
          <w:szCs w:val="24"/>
        </w:rPr>
        <w:t>2.</w:t>
      </w:r>
      <w:r w:rsidRPr="00702A8A">
        <w:rPr>
          <w:rFonts w:ascii="Times New Roman"/>
          <w:color w:val="212121"/>
          <w:sz w:val="14"/>
          <w:szCs w:val="14"/>
        </w:rPr>
        <w:t>    </w:t>
      </w:r>
      <w:r w:rsidRPr="00702A8A">
        <w:rPr>
          <w:rFonts w:ascii="Arial" w:hAnsi="Arial" w:cs="Arial"/>
          <w:b/>
          <w:bCs/>
          <w:color w:val="212121"/>
          <w:sz w:val="24"/>
          <w:szCs w:val="24"/>
          <w:u w:val="single"/>
        </w:rPr>
        <w:t>Removal of Work Related Activity Component</w:t>
      </w:r>
    </w:p>
    <w:p w:rsidR="00702A8A" w:rsidRPr="00702A8A" w:rsidRDefault="00702A8A" w:rsidP="00702A8A">
      <w:pPr>
        <w:shd w:val="clear" w:color="auto" w:fill="FFFFFF"/>
        <w:spacing w:after="0" w:line="240" w:lineRule="auto"/>
        <w:ind w:left="780" w:hanging="360"/>
        <w:rPr>
          <w:rFonts w:ascii="Calibri" w:hAnsi="Calibri"/>
          <w:color w:val="212121"/>
        </w:rPr>
      </w:pP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lang w:val="en"/>
        </w:rPr>
        <w:t>From 3 April 2017, new ESA claimants (and UC) who are placed into the work-related activity group (WRAG) following a Work Capability Assessment (WCA) will not get the work-related activity component.</w:t>
      </w:r>
    </w:p>
    <w:p w:rsidR="00702A8A" w:rsidRDefault="00702A8A" w:rsidP="00702A8A">
      <w:pPr>
        <w:shd w:val="clear" w:color="auto" w:fill="FFFFFF"/>
        <w:spacing w:after="0" w:line="240" w:lineRule="auto"/>
        <w:rPr>
          <w:rFonts w:ascii="Arial" w:hAnsi="Arial" w:cs="Arial"/>
          <w:color w:val="212121"/>
          <w:sz w:val="24"/>
          <w:szCs w:val="24"/>
          <w:lang w:val="en"/>
        </w:rPr>
      </w:pPr>
      <w:r w:rsidRPr="00702A8A">
        <w:rPr>
          <w:rFonts w:ascii="Arial" w:hAnsi="Arial" w:cs="Arial"/>
          <w:color w:val="212121"/>
          <w:sz w:val="24"/>
          <w:szCs w:val="24"/>
          <w:lang w:val="en"/>
        </w:rPr>
        <w:t>This change doesn’t affect:</w:t>
      </w:r>
    </w:p>
    <w:p w:rsidR="00702A8A" w:rsidRPr="00702A8A" w:rsidRDefault="00702A8A" w:rsidP="00702A8A">
      <w:pPr>
        <w:shd w:val="clear" w:color="auto" w:fill="FFFFFF"/>
        <w:spacing w:after="0" w:line="240" w:lineRule="auto"/>
        <w:rPr>
          <w:rFonts w:ascii="Calibri" w:hAnsi="Calibri"/>
          <w:color w:val="212121"/>
        </w:rPr>
      </w:pP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existing ESA claimants who made a claim before 3 April 2017</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claimants in the support group, who will continue to get the support group component</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existing ESA claimants who have a further WCA (re-assessment) after 3 April 2017 and are placed into the WRAG, even if they move from the support group to the WRAG</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Incapacity Benefit re-assessment cases that are awarded ESA</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claims made from 3 April 2017 which are backdated for up to 3 months to a date before 3 April 2017</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claimants who have a break in their claim and come back to ESA within 12 weeks and their original date of claim is before 3 April 2017</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claimants who claimed ESA before 3 April 2017 and their ESA claim was closed due to getting Maternity Allowance who then make a new claim to ESA within 12 weeks of Maternity Allowance ending</w:t>
      </w:r>
    </w:p>
    <w:p w:rsidR="00702A8A" w:rsidRPr="00702A8A" w:rsidRDefault="00702A8A" w:rsidP="00702A8A">
      <w:pPr>
        <w:numPr>
          <w:ilvl w:val="0"/>
          <w:numId w:val="3"/>
        </w:numPr>
        <w:shd w:val="clear" w:color="auto" w:fill="FFFFFF"/>
        <w:spacing w:after="0" w:line="240" w:lineRule="auto"/>
        <w:rPr>
          <w:rFonts w:ascii="Calibri" w:hAnsi="Calibri" w:cs="Segoe UI"/>
          <w:color w:val="212121"/>
        </w:rPr>
      </w:pPr>
      <w:r w:rsidRPr="00702A8A">
        <w:rPr>
          <w:rFonts w:ascii="Arial" w:hAnsi="Arial" w:cs="Arial"/>
          <w:color w:val="212121"/>
          <w:sz w:val="24"/>
          <w:szCs w:val="24"/>
          <w:lang w:val="en"/>
        </w:rPr>
        <w:t>mandatory reconsideration and appeal decisions for claims made before 3 April 2017</w:t>
      </w:r>
    </w:p>
    <w:p w:rsidR="00702A8A" w:rsidRPr="00702A8A" w:rsidRDefault="00702A8A" w:rsidP="00702A8A">
      <w:pPr>
        <w:shd w:val="clear" w:color="auto" w:fill="FFFFFF"/>
        <w:spacing w:after="0" w:line="240" w:lineRule="auto"/>
        <w:ind w:left="780"/>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ind w:left="780" w:hanging="360"/>
        <w:rPr>
          <w:rFonts w:ascii="Calibri" w:hAnsi="Calibri"/>
          <w:color w:val="212121"/>
        </w:rPr>
      </w:pPr>
      <w:r w:rsidRPr="00702A8A">
        <w:rPr>
          <w:rFonts w:ascii="Arial" w:hAnsi="Arial" w:cs="Arial"/>
          <w:color w:val="212121"/>
          <w:sz w:val="24"/>
          <w:szCs w:val="24"/>
        </w:rPr>
        <w:t>3.</w:t>
      </w:r>
      <w:r w:rsidRPr="00702A8A">
        <w:rPr>
          <w:rFonts w:ascii="Times New Roman"/>
          <w:color w:val="212121"/>
          <w:sz w:val="14"/>
          <w:szCs w:val="14"/>
        </w:rPr>
        <w:t>    </w:t>
      </w:r>
      <w:r w:rsidRPr="00702A8A">
        <w:rPr>
          <w:rFonts w:ascii="Arial" w:hAnsi="Arial" w:cs="Arial"/>
          <w:b/>
          <w:bCs/>
          <w:color w:val="212121"/>
          <w:sz w:val="24"/>
          <w:szCs w:val="24"/>
          <w:u w:val="single"/>
        </w:rPr>
        <w:t>CPAG's ADVICE SERVICE FOR ADVISERS</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CPAG</w:t>
      </w:r>
      <w:r w:rsidRPr="00702A8A">
        <w:rPr>
          <w:rFonts w:ascii="Arial" w:hAnsi="Arial" w:cs="Arial"/>
          <w:b/>
          <w:bCs/>
          <w:color w:val="212121"/>
          <w:sz w:val="24"/>
          <w:szCs w:val="24"/>
        </w:rPr>
        <w:t> universal credit email advice service</w:t>
      </w:r>
      <w:r w:rsidRPr="00702A8A">
        <w:rPr>
          <w:rFonts w:ascii="Arial" w:hAnsi="Arial" w:cs="Arial"/>
          <w:color w:val="212121"/>
          <w:sz w:val="24"/>
          <w:szCs w:val="24"/>
        </w:rPr>
        <w:t> for advisers </w:t>
      </w:r>
      <w:hyperlink r:id="rId9" w:tgtFrame="_blank" w:history="1">
        <w:r w:rsidRPr="00702A8A">
          <w:rPr>
            <w:rFonts w:ascii="Arial" w:hAnsi="Arial" w:cs="Arial"/>
            <w:sz w:val="24"/>
            <w:szCs w:val="24"/>
            <w:u w:val="single"/>
          </w:rPr>
          <w:t>advice@cpag.org.uk</w:t>
        </w:r>
      </w:hyperlink>
      <w:r w:rsidRPr="00702A8A">
        <w:rPr>
          <w:rFonts w:ascii="Arial" w:hAnsi="Arial" w:cs="Arial"/>
          <w:color w:val="212121"/>
          <w:sz w:val="24"/>
          <w:szCs w:val="24"/>
        </w:rPr>
        <w:t>. Please ensure you include all relevant details. Your enquiry will be acknowledged and you will receive a substantive response as soon as possible. Please note that the service is limited to providing email advice and that CPAG is unable to take on cases or provide advice and advocacy directly to clients.</w:t>
      </w:r>
    </w:p>
    <w:p w:rsidR="00702A8A" w:rsidRPr="00702A8A" w:rsidRDefault="00702A8A" w:rsidP="00702A8A">
      <w:pPr>
        <w:shd w:val="clear" w:color="auto" w:fill="FFFFFF"/>
        <w:spacing w:after="0" w:line="240" w:lineRule="auto"/>
        <w:rPr>
          <w:rFonts w:ascii="Times New Roman"/>
          <w:color w:val="212121"/>
          <w:sz w:val="24"/>
          <w:szCs w:val="24"/>
        </w:rPr>
      </w:pPr>
    </w:p>
    <w:p w:rsidR="00702A8A" w:rsidRPr="00702A8A" w:rsidRDefault="00702A8A" w:rsidP="00702A8A">
      <w:pPr>
        <w:shd w:val="clear" w:color="auto" w:fill="FFFFFF"/>
        <w:spacing w:after="0" w:line="240" w:lineRule="auto"/>
        <w:rPr>
          <w:rFonts w:ascii="Times New Roman"/>
          <w:color w:val="212121"/>
          <w:sz w:val="24"/>
          <w:szCs w:val="24"/>
        </w:rPr>
      </w:pPr>
      <w:r w:rsidRPr="00702A8A">
        <w:rPr>
          <w:rFonts w:ascii="Times New Roman"/>
          <w:noProof/>
          <w:color w:val="212121"/>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352425" cy="323850"/>
            <wp:effectExtent l="0" t="0" r="9525" b="0"/>
            <wp:wrapSquare wrapText="bothSides"/>
            <wp:docPr id="1" name="Picture 1" descr="http://i.emlfiles4.com/cmpimg/8/8/2/7/files/8146604_sco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mlfiles4.com/cmpimg/8/8/2/7/files/8146604_scotst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x_WBTCH"/>
      <w:bookmarkEnd w:id="1"/>
      <w:r w:rsidRPr="00702A8A">
        <w:rPr>
          <w:rFonts w:ascii="Arial" w:hAnsi="Arial" w:cs="Arial"/>
          <w:b/>
          <w:bCs/>
          <w:color w:val="212121"/>
          <w:sz w:val="24"/>
          <w:szCs w:val="24"/>
        </w:rPr>
        <w:t>ORDER NOW</w:t>
      </w:r>
    </w:p>
    <w:p w:rsidR="00702A8A" w:rsidRPr="00702A8A" w:rsidRDefault="00702A8A" w:rsidP="00702A8A">
      <w:pPr>
        <w:shd w:val="clear" w:color="auto" w:fill="FFFFFF"/>
        <w:spacing w:before="100" w:beforeAutospacing="1" w:after="270" w:line="240" w:lineRule="auto"/>
        <w:rPr>
          <w:rFonts w:ascii="Times New Roman"/>
          <w:color w:val="212121"/>
          <w:sz w:val="24"/>
          <w:szCs w:val="24"/>
        </w:rPr>
      </w:pPr>
      <w:r w:rsidRPr="00702A8A">
        <w:rPr>
          <w:rFonts w:ascii="Arial" w:hAnsi="Arial" w:cs="Arial"/>
          <w:b/>
          <w:bCs/>
          <w:color w:val="212121"/>
          <w:sz w:val="24"/>
          <w:szCs w:val="24"/>
        </w:rPr>
        <w:t>CPAG WELFARE BENEFITS AND TAX CREDITS HANDBOOK 2017/2018</w:t>
      </w:r>
    </w:p>
    <w:p w:rsidR="00702A8A" w:rsidRPr="00702A8A" w:rsidRDefault="00702A8A" w:rsidP="00702A8A">
      <w:pPr>
        <w:shd w:val="clear" w:color="auto" w:fill="FFFFFF"/>
        <w:spacing w:after="0" w:line="240" w:lineRule="auto"/>
        <w:ind w:hanging="360"/>
        <w:rPr>
          <w:rFonts w:ascii="Calibri" w:hAnsi="Calibri"/>
          <w:color w:val="212121"/>
        </w:rPr>
      </w:pPr>
    </w:p>
    <w:p w:rsidR="00702A8A" w:rsidRPr="00702A8A" w:rsidRDefault="00702A8A" w:rsidP="00702A8A">
      <w:pPr>
        <w:shd w:val="clear" w:color="auto" w:fill="FFFFFF"/>
        <w:spacing w:after="0" w:line="240" w:lineRule="auto"/>
        <w:ind w:hanging="360"/>
        <w:rPr>
          <w:rFonts w:ascii="Calibri" w:hAnsi="Calibri"/>
          <w:color w:val="212121"/>
        </w:rPr>
      </w:pPr>
      <w:r w:rsidRPr="00702A8A">
        <w:rPr>
          <w:rFonts w:ascii="Arial" w:hAnsi="Arial" w:cs="Arial"/>
          <w:color w:val="212121"/>
          <w:sz w:val="24"/>
          <w:szCs w:val="24"/>
          <w:shd w:val="clear" w:color="auto" w:fill="00FF00"/>
        </w:rPr>
        <w:t>3.    </w:t>
      </w:r>
      <w:r w:rsidRPr="00702A8A">
        <w:rPr>
          <w:rFonts w:ascii="Arial" w:hAnsi="Arial" w:cs="Arial"/>
          <w:b/>
          <w:bCs/>
          <w:color w:val="212121"/>
          <w:sz w:val="24"/>
          <w:szCs w:val="24"/>
          <w:u w:val="single"/>
          <w:shd w:val="clear" w:color="auto" w:fill="00FF00"/>
        </w:rPr>
        <w:t>Referrals to Tower Hamlets Specialist Welfare Rights Caseworkers</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Legal Advice Centre</w:t>
      </w:r>
      <w:r w:rsidRPr="00702A8A">
        <w:rPr>
          <w:rFonts w:ascii="Arial" w:hAnsi="Arial" w:cs="Arial"/>
          <w:color w:val="212121"/>
          <w:sz w:val="24"/>
          <w:szCs w:val="24"/>
        </w:rPr>
        <w:t>: Only take referrals for appeals when got the appeal bundle, not Mandatory Reconsideration.  Otherwise can be ‘signposted’  (</w:t>
      </w:r>
      <w:proofErr w:type="spellStart"/>
      <w:r w:rsidRPr="00702A8A">
        <w:rPr>
          <w:rFonts w:ascii="Arial" w:hAnsi="Arial" w:cs="Arial"/>
          <w:color w:val="212121"/>
          <w:sz w:val="24"/>
          <w:szCs w:val="24"/>
        </w:rPr>
        <w:t>ie</w:t>
      </w:r>
      <w:proofErr w:type="spellEnd"/>
      <w:r w:rsidRPr="00702A8A">
        <w:rPr>
          <w:rFonts w:ascii="Arial" w:hAnsi="Arial" w:cs="Arial"/>
          <w:color w:val="212121"/>
          <w:sz w:val="24"/>
          <w:szCs w:val="24"/>
        </w:rPr>
        <w:t xml:space="preserve"> send client to drop in advice session) for assistance. Referrals can be emailed to </w:t>
      </w:r>
      <w:hyperlink r:id="rId11" w:tgtFrame="_blank" w:history="1">
        <w:r w:rsidRPr="00702A8A">
          <w:rPr>
            <w:rFonts w:ascii="Arial" w:hAnsi="Arial" w:cs="Arial"/>
            <w:sz w:val="24"/>
            <w:szCs w:val="24"/>
            <w:u w:val="single"/>
          </w:rPr>
          <w:t>admin@legaladvicecentre.org</w:t>
        </w:r>
      </w:hyperlink>
      <w:r w:rsidRPr="00702A8A">
        <w:rPr>
          <w:rFonts w:ascii="Arial" w:hAnsi="Arial" w:cs="Arial"/>
          <w:color w:val="212121"/>
          <w:sz w:val="24"/>
          <w:szCs w:val="24"/>
        </w:rPr>
        <w:t> they will email back to confirm that clients have been booked – full guidance available on</w:t>
      </w:r>
      <w:hyperlink r:id="rId12" w:anchor="_blank" w:tgtFrame="_blank" w:history="1">
        <w:r w:rsidRPr="00702A8A">
          <w:rPr>
            <w:rFonts w:ascii="Arial" w:hAnsi="Arial" w:cs="Arial"/>
            <w:sz w:val="24"/>
            <w:szCs w:val="24"/>
            <w:u w:val="single"/>
          </w:rPr>
          <w:t>www.thcan.org.uk/advice-agencies-information/</w:t>
        </w:r>
      </w:hyperlink>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Law Centre</w:t>
      </w:r>
      <w:r w:rsidRPr="00702A8A">
        <w:rPr>
          <w:rFonts w:ascii="Arial" w:hAnsi="Arial" w:cs="Arial"/>
          <w:color w:val="212121"/>
          <w:sz w:val="24"/>
          <w:szCs w:val="24"/>
        </w:rPr>
        <w:t>: Chris Parsons</w:t>
      </w:r>
      <w:r>
        <w:rPr>
          <w:rFonts w:ascii="Arial" w:hAnsi="Arial" w:cs="Arial"/>
          <w:color w:val="212121"/>
          <w:sz w:val="24"/>
          <w:szCs w:val="24"/>
        </w:rPr>
        <w:t xml:space="preserve"> -</w:t>
      </w:r>
      <w:r w:rsidRPr="00702A8A">
        <w:rPr>
          <w:rFonts w:ascii="Arial" w:hAnsi="Arial" w:cs="Arial"/>
          <w:color w:val="212121"/>
          <w:sz w:val="24"/>
          <w:szCs w:val="24"/>
        </w:rPr>
        <w:t xml:space="preserve"> very limited capacity but to email or phone him, has no particular criteria </w:t>
      </w:r>
      <w:hyperlink r:id="rId13" w:tgtFrame="_blank" w:history="1">
        <w:r w:rsidRPr="00702A8A">
          <w:rPr>
            <w:rFonts w:ascii="Arial" w:hAnsi="Arial" w:cs="Arial"/>
            <w:sz w:val="24"/>
            <w:szCs w:val="24"/>
            <w:u w:val="single"/>
          </w:rPr>
          <w:t>c.parsons@thlc.org.uk</w:t>
        </w:r>
      </w:hyperlink>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Island Advice</w:t>
      </w:r>
      <w:r w:rsidRPr="00702A8A">
        <w:rPr>
          <w:rFonts w:ascii="Arial" w:hAnsi="Arial" w:cs="Arial"/>
          <w:color w:val="212121"/>
          <w:sz w:val="24"/>
          <w:szCs w:val="24"/>
        </w:rPr>
        <w:t>: Tower Hamlets clients only, limited casework and usually all appointments are taken up through our drop in advice session clients but can try by email </w:t>
      </w:r>
      <w:hyperlink r:id="rId14" w:tgtFrame="_blank" w:history="1">
        <w:r w:rsidRPr="00702A8A">
          <w:rPr>
            <w:rFonts w:ascii="Arial" w:hAnsi="Arial" w:cs="Arial"/>
            <w:sz w:val="24"/>
            <w:szCs w:val="24"/>
            <w:u w:val="single"/>
          </w:rPr>
          <w:t>steph@island-advice.org.uk</w:t>
        </w:r>
      </w:hyperlink>
      <w:r w:rsidRPr="00702A8A">
        <w:rPr>
          <w:rFonts w:ascii="Arial" w:hAnsi="Arial" w:cs="Arial"/>
          <w:color w:val="212121"/>
          <w:sz w:val="24"/>
          <w:szCs w:val="24"/>
        </w:rPr>
        <w:t> </w:t>
      </w:r>
      <w:r>
        <w:rPr>
          <w:rFonts w:ascii="Arial" w:hAnsi="Arial" w:cs="Arial"/>
          <w:color w:val="212121"/>
          <w:sz w:val="24"/>
          <w:szCs w:val="24"/>
        </w:rPr>
        <w:t xml:space="preserve"> o</w:t>
      </w:r>
      <w:r w:rsidRPr="00702A8A">
        <w:rPr>
          <w:rFonts w:ascii="Arial" w:hAnsi="Arial" w:cs="Arial"/>
          <w:color w:val="212121"/>
          <w:sz w:val="24"/>
          <w:szCs w:val="24"/>
        </w:rPr>
        <w:t>r phone direct line 020 7538 0094 (phone number is for advisors only)</w:t>
      </w:r>
      <w:r>
        <w:rPr>
          <w:rFonts w:ascii="Arial" w:hAnsi="Arial" w:cs="Arial"/>
          <w:color w:val="212121"/>
          <w:sz w:val="24"/>
          <w:szCs w:val="24"/>
        </w:rPr>
        <w:t>.</w:t>
      </w:r>
      <w:r w:rsidRPr="00702A8A">
        <w:rPr>
          <w:rFonts w:ascii="Arial" w:hAnsi="Arial" w:cs="Arial"/>
          <w:color w:val="212121"/>
          <w:sz w:val="24"/>
          <w:szCs w:val="24"/>
        </w:rPr>
        <w:t xml:space="preserve"> Clients can ring 0207 987 9379</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CAB</w:t>
      </w:r>
      <w:r w:rsidRPr="00702A8A">
        <w:rPr>
          <w:rFonts w:ascii="Arial" w:hAnsi="Arial" w:cs="Arial"/>
          <w:color w:val="212121"/>
          <w:sz w:val="24"/>
          <w:szCs w:val="24"/>
        </w:rPr>
        <w:t xml:space="preserve"> advisor </w:t>
      </w:r>
      <w:proofErr w:type="spellStart"/>
      <w:r w:rsidRPr="00702A8A">
        <w:rPr>
          <w:rFonts w:ascii="Arial" w:hAnsi="Arial" w:cs="Arial"/>
          <w:color w:val="212121"/>
          <w:sz w:val="24"/>
          <w:szCs w:val="24"/>
        </w:rPr>
        <w:t>Eukay</w:t>
      </w:r>
      <w:proofErr w:type="spellEnd"/>
      <w:r w:rsidRPr="00702A8A">
        <w:rPr>
          <w:rFonts w:ascii="Arial" w:hAnsi="Arial" w:cs="Arial"/>
          <w:color w:val="212121"/>
          <w:sz w:val="24"/>
          <w:szCs w:val="24"/>
        </w:rPr>
        <w:t xml:space="preserve"> email </w:t>
      </w:r>
      <w:hyperlink r:id="rId15" w:tgtFrame="_blank" w:history="1">
        <w:r w:rsidRPr="00702A8A">
          <w:rPr>
            <w:rFonts w:ascii="Arial" w:hAnsi="Arial" w:cs="Arial"/>
            <w:sz w:val="24"/>
            <w:szCs w:val="24"/>
            <w:u w:val="single"/>
          </w:rPr>
          <w:t>eukandu@eastendcab.org.uk</w:t>
        </w:r>
      </w:hyperlink>
      <w:r>
        <w:rPr>
          <w:rFonts w:ascii="Arial" w:hAnsi="Arial" w:cs="Arial"/>
          <w:color w:val="212121"/>
          <w:sz w:val="24"/>
          <w:szCs w:val="24"/>
        </w:rPr>
        <w:t>. </w:t>
      </w:r>
      <w:r w:rsidRPr="00702A8A">
        <w:rPr>
          <w:rFonts w:ascii="Arial" w:hAnsi="Arial" w:cs="Arial"/>
          <w:color w:val="212121"/>
          <w:sz w:val="24"/>
          <w:szCs w:val="24"/>
        </w:rPr>
        <w:t>Also their full drop in serv</w:t>
      </w:r>
      <w:r>
        <w:rPr>
          <w:rFonts w:ascii="Arial" w:hAnsi="Arial" w:cs="Arial"/>
          <w:color w:val="212121"/>
          <w:sz w:val="24"/>
          <w:szCs w:val="24"/>
        </w:rPr>
        <w:t>ices sessions are available on:</w:t>
      </w:r>
      <w:r w:rsidRPr="00702A8A">
        <w:rPr>
          <w:rFonts w:ascii="Arial" w:hAnsi="Arial" w:cs="Arial"/>
          <w:color w:val="212121"/>
          <w:sz w:val="24"/>
          <w:szCs w:val="24"/>
        </w:rPr>
        <w:t> </w:t>
      </w:r>
      <w:hyperlink r:id="rId16" w:anchor="_blank" w:tgtFrame="_blank" w:history="1">
        <w:r w:rsidRPr="00702A8A">
          <w:rPr>
            <w:rFonts w:ascii="Arial" w:hAnsi="Arial" w:cs="Arial"/>
            <w:sz w:val="24"/>
            <w:szCs w:val="24"/>
            <w:u w:val="single"/>
          </w:rPr>
          <w:t>www.thcan.org.uk/advice-agencies-information/</w:t>
        </w:r>
      </w:hyperlink>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ind w:hanging="360"/>
        <w:rPr>
          <w:rFonts w:ascii="Calibri" w:hAnsi="Calibri"/>
          <w:color w:val="212121"/>
        </w:rPr>
      </w:pPr>
      <w:r w:rsidRPr="00702A8A">
        <w:rPr>
          <w:rFonts w:ascii="Arial" w:hAnsi="Arial" w:cs="Arial"/>
          <w:color w:val="212121"/>
          <w:sz w:val="24"/>
          <w:szCs w:val="24"/>
          <w:shd w:val="clear" w:color="auto" w:fill="00FF00"/>
        </w:rPr>
        <w:t>3.  </w:t>
      </w:r>
      <w:r w:rsidRPr="00702A8A">
        <w:rPr>
          <w:rFonts w:ascii="Arial" w:hAnsi="Arial" w:cs="Arial"/>
          <w:b/>
          <w:bCs/>
          <w:color w:val="212121"/>
          <w:sz w:val="24"/>
          <w:szCs w:val="24"/>
          <w:u w:val="single"/>
          <w:shd w:val="clear" w:color="auto" w:fill="00FF00"/>
        </w:rPr>
        <w:t>Information on other services/referrals</w:t>
      </w:r>
    </w:p>
    <w:p w:rsidR="00702A8A" w:rsidRPr="00702A8A" w:rsidRDefault="00702A8A" w:rsidP="00702A8A">
      <w:pPr>
        <w:shd w:val="clear" w:color="auto" w:fill="FFFFFF"/>
        <w:spacing w:after="0" w:line="240" w:lineRule="auto"/>
        <w:ind w:hanging="360"/>
        <w:rPr>
          <w:rFonts w:ascii="Calibri" w:hAnsi="Calibri"/>
          <w:color w:val="212121"/>
        </w:rPr>
      </w:pPr>
      <w:r w:rsidRPr="00702A8A">
        <w:rPr>
          <w:rFonts w:ascii="Arial" w:hAnsi="Arial" w:cs="Arial"/>
          <w:b/>
          <w:bCs/>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Account 3</w:t>
      </w:r>
      <w:r w:rsidRPr="00702A8A">
        <w:rPr>
          <w:rFonts w:ascii="Arial" w:hAnsi="Arial" w:cs="Arial"/>
          <w:color w:val="212121"/>
          <w:sz w:val="24"/>
          <w:szCs w:val="24"/>
        </w:rPr>
        <w:t> – Family Law Clinic – Tuesdays 5.30 – email</w:t>
      </w:r>
      <w:r>
        <w:rPr>
          <w:rFonts w:ascii="Arial" w:hAnsi="Arial" w:cs="Arial"/>
          <w:color w:val="212121"/>
          <w:sz w:val="24"/>
          <w:szCs w:val="24"/>
        </w:rPr>
        <w:t xml:space="preserve"> S</w:t>
      </w:r>
      <w:r w:rsidRPr="00702A8A">
        <w:rPr>
          <w:rFonts w:ascii="Arial" w:hAnsi="Arial" w:cs="Arial"/>
          <w:color w:val="212121"/>
          <w:sz w:val="24"/>
          <w:szCs w:val="24"/>
        </w:rPr>
        <w:t>hah to make a referral</w:t>
      </w:r>
      <w:r>
        <w:rPr>
          <w:rFonts w:ascii="Arial" w:hAnsi="Arial" w:cs="Arial"/>
          <w:color w:val="212121"/>
          <w:sz w:val="24"/>
          <w:szCs w:val="24"/>
        </w:rPr>
        <w:t>:</w:t>
      </w:r>
      <w:r w:rsidRPr="00702A8A">
        <w:rPr>
          <w:rFonts w:ascii="Arial" w:hAnsi="Arial" w:cs="Arial"/>
          <w:color w:val="212121"/>
          <w:sz w:val="24"/>
          <w:szCs w:val="24"/>
        </w:rPr>
        <w:t> </w:t>
      </w:r>
      <w:hyperlink r:id="rId17" w:tgtFrame="_blank" w:history="1">
        <w:r w:rsidRPr="00702A8A">
          <w:rPr>
            <w:rFonts w:ascii="Arial" w:hAnsi="Arial" w:cs="Arial"/>
            <w:sz w:val="24"/>
            <w:szCs w:val="24"/>
            <w:u w:val="single"/>
          </w:rPr>
          <w:t>shahb@account3.org.uk</w:t>
        </w:r>
      </w:hyperlink>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Arial" w:hAnsi="Arial" w:cs="Arial"/>
          <w:color w:val="212121"/>
          <w:sz w:val="24"/>
          <w:szCs w:val="24"/>
        </w:rPr>
      </w:pPr>
      <w:r w:rsidRPr="00702A8A">
        <w:rPr>
          <w:rFonts w:ascii="Arial" w:hAnsi="Arial" w:cs="Arial"/>
          <w:b/>
          <w:bCs/>
          <w:color w:val="212121"/>
          <w:sz w:val="24"/>
          <w:szCs w:val="24"/>
        </w:rPr>
        <w:t>Legal Advice Centre</w:t>
      </w:r>
      <w:r>
        <w:rPr>
          <w:rFonts w:ascii="Arial" w:hAnsi="Arial" w:cs="Arial"/>
          <w:color w:val="212121"/>
          <w:sz w:val="24"/>
          <w:szCs w:val="24"/>
        </w:rPr>
        <w:t> –</w:t>
      </w:r>
      <w:r w:rsidRPr="00702A8A">
        <w:rPr>
          <w:rFonts w:ascii="Arial" w:hAnsi="Arial" w:cs="Arial"/>
          <w:color w:val="212121"/>
          <w:sz w:val="24"/>
          <w:szCs w:val="24"/>
        </w:rPr>
        <w:t xml:space="preserve"> First Saturday of the month referral to Education Legal Advice Session – email </w:t>
      </w:r>
      <w:hyperlink r:id="rId18" w:tgtFrame="_blank" w:history="1">
        <w:r w:rsidRPr="00702A8A">
          <w:rPr>
            <w:rFonts w:ascii="Arial" w:hAnsi="Arial" w:cs="Arial"/>
            <w:sz w:val="24"/>
            <w:szCs w:val="24"/>
            <w:u w:val="single"/>
          </w:rPr>
          <w:t>Jennie@legaladvicecentre.org.uk</w:t>
        </w:r>
      </w:hyperlink>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color w:val="212121"/>
          <w:sz w:val="24"/>
          <w:szCs w:val="24"/>
        </w:rPr>
        <w:t> </w:t>
      </w:r>
    </w:p>
    <w:p w:rsidR="00702A8A" w:rsidRPr="00702A8A" w:rsidRDefault="00702A8A" w:rsidP="00702A8A">
      <w:pPr>
        <w:shd w:val="clear" w:color="auto" w:fill="FFFFFF"/>
        <w:spacing w:after="0" w:line="240" w:lineRule="auto"/>
        <w:rPr>
          <w:rFonts w:ascii="Calibri" w:hAnsi="Calibri"/>
          <w:color w:val="212121"/>
        </w:rPr>
      </w:pPr>
      <w:r w:rsidRPr="00702A8A">
        <w:rPr>
          <w:rFonts w:ascii="Arial" w:hAnsi="Arial" w:cs="Arial"/>
          <w:b/>
          <w:bCs/>
          <w:color w:val="212121"/>
          <w:sz w:val="24"/>
          <w:szCs w:val="24"/>
        </w:rPr>
        <w:t>BBBC </w:t>
      </w:r>
      <w:r w:rsidRPr="00702A8A">
        <w:rPr>
          <w:rFonts w:ascii="Arial" w:hAnsi="Arial" w:cs="Arial"/>
          <w:color w:val="212121"/>
          <w:sz w:val="24"/>
          <w:szCs w:val="24"/>
        </w:rPr>
        <w:t xml:space="preserve">-  Getting on With Money budgeting advice 1-2-1 appointments – contact </w:t>
      </w:r>
      <w:proofErr w:type="spellStart"/>
      <w:r w:rsidRPr="00702A8A">
        <w:rPr>
          <w:rFonts w:ascii="Arial" w:hAnsi="Arial" w:cs="Arial"/>
          <w:color w:val="212121"/>
          <w:sz w:val="24"/>
          <w:szCs w:val="24"/>
        </w:rPr>
        <w:t>Mosrath</w:t>
      </w:r>
      <w:proofErr w:type="spellEnd"/>
      <w:r>
        <w:rPr>
          <w:rFonts w:ascii="Arial" w:hAnsi="Arial" w:cs="Arial"/>
          <w:color w:val="212121"/>
          <w:sz w:val="24"/>
          <w:szCs w:val="24"/>
        </w:rPr>
        <w:t>:</w:t>
      </w:r>
      <w:r w:rsidRPr="00702A8A">
        <w:rPr>
          <w:rFonts w:ascii="Arial" w:hAnsi="Arial" w:cs="Arial"/>
          <w:color w:val="212121"/>
          <w:sz w:val="24"/>
          <w:szCs w:val="24"/>
        </w:rPr>
        <w:t xml:space="preserve">  </w:t>
      </w:r>
      <w:hyperlink r:id="rId19" w:tgtFrame="_blank" w:history="1">
        <w:r w:rsidRPr="00702A8A">
          <w:rPr>
            <w:rFonts w:ascii="Arial" w:hAnsi="Arial" w:cs="Arial"/>
            <w:sz w:val="24"/>
            <w:szCs w:val="24"/>
            <w:u w:val="single"/>
          </w:rPr>
          <w:t>Mosrath.Jahan@bbbc.org.uk</w:t>
        </w:r>
      </w:hyperlink>
    </w:p>
    <w:p w:rsidR="00AC0005" w:rsidRDefault="00AC0005"/>
    <w:sectPr w:rsidR="00AC0005"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28FB"/>
    <w:multiLevelType w:val="multilevel"/>
    <w:tmpl w:val="BDA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B2CBF"/>
    <w:multiLevelType w:val="multilevel"/>
    <w:tmpl w:val="A99A1BC8"/>
    <w:lvl w:ilvl="0">
      <w:start w:val="10"/>
      <w:numFmt w:val="decimal"/>
      <w:lvlText w:val="%1."/>
      <w:lvlJc w:val="left"/>
      <w:pPr>
        <w:tabs>
          <w:tab w:val="num" w:pos="720"/>
        </w:tabs>
        <w:ind w:left="720" w:hanging="360"/>
      </w:pPr>
      <w:rPr>
        <w:rFonts w:ascii="Arial" w:hAnsi="Arial" w:cs="Aria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639C1"/>
    <w:multiLevelType w:val="multilevel"/>
    <w:tmpl w:val="678E5012"/>
    <w:lvl w:ilvl="0">
      <w:start w:val="4"/>
      <w:numFmt w:val="decimal"/>
      <w:lvlText w:val="%1."/>
      <w:lvlJc w:val="left"/>
      <w:pPr>
        <w:tabs>
          <w:tab w:val="num" w:pos="720"/>
        </w:tabs>
        <w:ind w:left="720" w:hanging="360"/>
      </w:pPr>
      <w:rPr>
        <w:rFonts w:ascii="Arial" w:hAnsi="Arial" w:cs="Arial"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A"/>
    <w:rsid w:val="00702A8A"/>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DB79"/>
  <w15:chartTrackingRefBased/>
  <w15:docId w15:val="{342451E9-4F07-4A7B-ACD9-9AC8AE0A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702A8A"/>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2A8A"/>
    <w:rPr>
      <w:rFonts w:ascii="Times New Roman"/>
      <w:b/>
      <w:bCs/>
      <w:sz w:val="24"/>
      <w:szCs w:val="24"/>
    </w:rPr>
  </w:style>
  <w:style w:type="paragraph" w:customStyle="1" w:styleId="xmsonormal">
    <w:name w:val="x_msonormal"/>
    <w:basedOn w:val="Normal"/>
    <w:rsid w:val="00702A8A"/>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unhideWhenUsed/>
    <w:rsid w:val="00702A8A"/>
    <w:rPr>
      <w:color w:val="0000FF"/>
      <w:u w:val="single"/>
    </w:rPr>
  </w:style>
  <w:style w:type="paragraph" w:customStyle="1" w:styleId="xmsolistparagraph">
    <w:name w:val="x_msolistparagraph"/>
    <w:basedOn w:val="Normal"/>
    <w:rsid w:val="00702A8A"/>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702A8A"/>
    <w:rPr>
      <w:b/>
      <w:bCs/>
    </w:rPr>
  </w:style>
  <w:style w:type="paragraph" w:styleId="NormalWeb">
    <w:name w:val="Normal (Web)"/>
    <w:basedOn w:val="Normal"/>
    <w:uiPriority w:val="99"/>
    <w:semiHidden/>
    <w:unhideWhenUsed/>
    <w:rsid w:val="00702A8A"/>
    <w:pPr>
      <w:spacing w:before="100" w:beforeAutospacing="1" w:after="100" w:afterAutospacing="1" w:line="240" w:lineRule="auto"/>
    </w:pPr>
    <w:rPr>
      <w:rFonts w:ascii="Times New Roman"/>
      <w:sz w:val="24"/>
      <w:szCs w:val="24"/>
    </w:rPr>
  </w:style>
  <w:style w:type="character" w:styleId="Mention">
    <w:name w:val="Mention"/>
    <w:basedOn w:val="DefaultParagraphFont"/>
    <w:uiPriority w:val="99"/>
    <w:semiHidden/>
    <w:unhideWhenUsed/>
    <w:rsid w:val="00702A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using-costs-for-18-to-21-year-olds" TargetMode="External"/><Relationship Id="rId13" Type="http://schemas.openxmlformats.org/officeDocument/2006/relationships/hyperlink" Target="mailto:c.parsons@thlc.org.uk" TargetMode="External"/><Relationship Id="rId18" Type="http://schemas.openxmlformats.org/officeDocument/2006/relationships/hyperlink" Target="mailto:Jennie@legaladvicecentr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uidance/universal-credit-full-service-and-live-service" TargetMode="External"/><Relationship Id="rId12" Type="http://schemas.openxmlformats.org/officeDocument/2006/relationships/hyperlink" Target="http://www.thcan.org.uk/advice-agencies-information/" TargetMode="External"/><Relationship Id="rId17" Type="http://schemas.openxmlformats.org/officeDocument/2006/relationships/hyperlink" Target="mailto:shahb@account3.org.uk" TargetMode="External"/><Relationship Id="rId2" Type="http://schemas.openxmlformats.org/officeDocument/2006/relationships/styles" Target="styles.xml"/><Relationship Id="rId16" Type="http://schemas.openxmlformats.org/officeDocument/2006/relationships/hyperlink" Target="http://www.thcan.org.uk/advice-agencies-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EPHEN.HANSHAW@DWP.GSI.GOV.UK" TargetMode="External"/><Relationship Id="rId11" Type="http://schemas.openxmlformats.org/officeDocument/2006/relationships/hyperlink" Target="mailto:admin@legaladvicecentre.org" TargetMode="External"/><Relationship Id="rId5" Type="http://schemas.openxmlformats.org/officeDocument/2006/relationships/hyperlink" Target="mailto:jo.ellis@island-advice.org.uk" TargetMode="External"/><Relationship Id="rId15" Type="http://schemas.openxmlformats.org/officeDocument/2006/relationships/hyperlink" Target="mailto:eukandu@eastendcab.org.uk" TargetMode="External"/><Relationship Id="rId10" Type="http://schemas.openxmlformats.org/officeDocument/2006/relationships/image" Target="media/image1.png"/><Relationship Id="rId19" Type="http://schemas.openxmlformats.org/officeDocument/2006/relationships/hyperlink" Target="mailto:Mosrath.Jahan@bbbc.org.uk" TargetMode="External"/><Relationship Id="rId4" Type="http://schemas.openxmlformats.org/officeDocument/2006/relationships/webSettings" Target="webSettings.xml"/><Relationship Id="rId9" Type="http://schemas.openxmlformats.org/officeDocument/2006/relationships/hyperlink" Target="http://cpag-mail.org.uk/5MI-4YX91-HILBJ-2NCO5H-1/c.aspx" TargetMode="External"/><Relationship Id="rId14"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2017-07-31T02:29:00Z</dcterms:created>
  <dcterms:modified xsi:type="dcterms:W3CDTF">2017-07-31T02:38:00Z</dcterms:modified>
</cp:coreProperties>
</file>