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D4056C">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BA7A1"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30673A" w:rsidRDefault="009D74DE" w:rsidP="0030673A">
      <w:pPr>
        <w:spacing w:line="700" w:lineRule="exact"/>
        <w:rPr>
          <w:b/>
          <w:color w:val="FFFFFF"/>
          <w:spacing w:val="9"/>
          <w:sz w:val="60"/>
        </w:rPr>
      </w:pPr>
      <w:r>
        <w:rPr>
          <w:b/>
          <w:color w:val="FFFFFF"/>
          <w:spacing w:val="9"/>
          <w:sz w:val="60"/>
        </w:rPr>
        <w:t>Guide to Universal Credit</w:t>
      </w:r>
    </w:p>
    <w:p w:rsidR="0030673A" w:rsidRPr="0030673A" w:rsidRDefault="0030673A" w:rsidP="0030673A">
      <w:pPr>
        <w:spacing w:line="700" w:lineRule="exact"/>
        <w:rPr>
          <w:b/>
          <w:color w:val="FFFFFF"/>
          <w:spacing w:val="9"/>
          <w:sz w:val="44"/>
          <w:szCs w:val="44"/>
        </w:rPr>
      </w:pPr>
      <w:r w:rsidRPr="0030673A">
        <w:rPr>
          <w:b/>
          <w:color w:val="FFFFFF"/>
          <w:spacing w:val="9"/>
          <w:sz w:val="44"/>
          <w:szCs w:val="44"/>
        </w:rPr>
        <w:t>www.thcan.org.uk</w:t>
      </w:r>
    </w:p>
    <w:p w:rsidR="00D94AD9" w:rsidRDefault="009D74DE" w:rsidP="0030673A">
      <w:pPr>
        <w:spacing w:line="700" w:lineRule="exact"/>
        <w:rPr>
          <w:rFonts w:cs="Calibri"/>
          <w:sz w:val="60"/>
          <w:szCs w:val="60"/>
        </w:rPr>
      </w:pPr>
      <w:r>
        <w:rPr>
          <w:b/>
          <w:color w:val="FFFFFF"/>
          <w:spacing w:val="9"/>
          <w:sz w:val="60"/>
        </w:rPr>
        <w:t xml:space="preserve"> </w:t>
      </w:r>
    </w:p>
    <w:p w:rsidR="00D94AD9" w:rsidRDefault="00D94AD9">
      <w:pPr>
        <w:spacing w:before="4" w:line="130" w:lineRule="exact"/>
        <w:rPr>
          <w:sz w:val="13"/>
          <w:szCs w:val="13"/>
        </w:rPr>
      </w:pPr>
    </w:p>
    <w:p w:rsidR="003A2603" w:rsidRDefault="003A2603" w:rsidP="003A2603">
      <w:pPr>
        <w:pStyle w:val="BodyTextIndent"/>
        <w:ind w:left="0" w:right="204"/>
        <w:rPr>
          <w:sz w:val="20"/>
          <w:szCs w:val="20"/>
        </w:rPr>
      </w:pPr>
    </w:p>
    <w:p w:rsidR="003A2603" w:rsidRPr="003A2603" w:rsidRDefault="003A2603" w:rsidP="003A2603">
      <w:pPr>
        <w:pStyle w:val="BodyTextIndent"/>
        <w:ind w:left="0" w:right="204"/>
        <w:rPr>
          <w:rFonts w:asciiTheme="minorHAnsi" w:hAnsiTheme="minorHAnsi" w:cs="Calibri"/>
          <w:b/>
          <w:i/>
          <w:sz w:val="28"/>
          <w:szCs w:val="28"/>
        </w:rPr>
      </w:pPr>
      <w:r w:rsidRPr="003A2603">
        <w:rPr>
          <w:rFonts w:asciiTheme="minorHAnsi" w:hAnsiTheme="minorHAnsi"/>
          <w:b/>
          <w:sz w:val="28"/>
          <w:szCs w:val="28"/>
        </w:rPr>
        <w:t xml:space="preserve">Implementation of Universal Credit in </w:t>
      </w:r>
      <w:r w:rsidR="00B646D4">
        <w:rPr>
          <w:rFonts w:asciiTheme="minorHAnsi" w:hAnsiTheme="minorHAnsi" w:cs="Calibri"/>
          <w:b/>
          <w:sz w:val="28"/>
          <w:szCs w:val="28"/>
        </w:rPr>
        <w:t>Tower Hamlets</w:t>
      </w:r>
    </w:p>
    <w:p w:rsidR="003A2603" w:rsidRPr="00DB53E0" w:rsidRDefault="003A2603" w:rsidP="003A2603">
      <w:pPr>
        <w:pStyle w:val="BodyTextIndent"/>
        <w:widowControl/>
        <w:numPr>
          <w:ilvl w:val="0"/>
          <w:numId w:val="7"/>
        </w:numPr>
        <w:spacing w:after="0"/>
        <w:ind w:left="361" w:right="204"/>
        <w:rPr>
          <w:rFonts w:cs="Calibri"/>
          <w:i/>
        </w:rPr>
      </w:pPr>
      <w:r>
        <w:rPr>
          <w:rFonts w:cs="Calibri"/>
        </w:rPr>
        <w:t>EI , E14 and E3  postcodes - all new benefit claimants and those who have a relevant change in circumstances now claim Universal Credit rather than legacy (old) benefits, working/child tax credit, income support, income related  job seekers allowance, income based employment support allowance.</w:t>
      </w:r>
    </w:p>
    <w:p w:rsidR="00B646D4" w:rsidRPr="00B646D4" w:rsidRDefault="003A2603" w:rsidP="00B646D4">
      <w:pPr>
        <w:pStyle w:val="BodyTextIndent"/>
        <w:widowControl/>
        <w:numPr>
          <w:ilvl w:val="0"/>
          <w:numId w:val="7"/>
        </w:numPr>
        <w:spacing w:after="0"/>
        <w:ind w:left="361" w:right="204"/>
        <w:rPr>
          <w:rFonts w:cs="Calibri"/>
          <w:i/>
        </w:rPr>
      </w:pPr>
      <w:r>
        <w:rPr>
          <w:rFonts w:cs="Calibri"/>
        </w:rPr>
        <w:t>E2 area of Tower Hamlets has not yet been transferred to universal credit and claimants in this area will remain under the old benefit system and remain on the benefits listed above.</w:t>
      </w:r>
    </w:p>
    <w:p w:rsidR="00D94AD9" w:rsidRDefault="00B646D4" w:rsidP="00B646D4">
      <w:pPr>
        <w:pStyle w:val="BodyTextIndent"/>
        <w:widowControl/>
        <w:numPr>
          <w:ilvl w:val="0"/>
          <w:numId w:val="7"/>
        </w:numPr>
        <w:spacing w:after="0"/>
        <w:ind w:left="361" w:right="204"/>
        <w:rPr>
          <w:sz w:val="20"/>
          <w:szCs w:val="20"/>
        </w:rPr>
      </w:pPr>
      <w:r>
        <w:rPr>
          <w:rFonts w:cs="Calibri"/>
        </w:rPr>
        <w:t>C</w:t>
      </w:r>
      <w:r w:rsidRPr="00B646D4">
        <w:rPr>
          <w:sz w:val="23"/>
          <w:szCs w:val="23"/>
        </w:rPr>
        <w:t xml:space="preserve">heck if you are in a UC area </w:t>
      </w:r>
      <w:r>
        <w:rPr>
          <w:sz w:val="23"/>
          <w:szCs w:val="23"/>
        </w:rPr>
        <w:t xml:space="preserve">by </w:t>
      </w:r>
      <w:r w:rsidRPr="00B646D4">
        <w:rPr>
          <w:sz w:val="23"/>
          <w:szCs w:val="23"/>
        </w:rPr>
        <w:t>us</w:t>
      </w:r>
      <w:r>
        <w:rPr>
          <w:sz w:val="23"/>
          <w:szCs w:val="23"/>
        </w:rPr>
        <w:t>ing</w:t>
      </w:r>
      <w:r w:rsidRPr="00B646D4">
        <w:rPr>
          <w:sz w:val="23"/>
          <w:szCs w:val="23"/>
        </w:rPr>
        <w:t xml:space="preserve"> the DWP’s postcode checker (link below)</w:t>
      </w:r>
    </w:p>
    <w:p w:rsidR="00D94AD9" w:rsidRDefault="00D94AD9">
      <w:pPr>
        <w:spacing w:line="200" w:lineRule="exact"/>
        <w:rPr>
          <w:sz w:val="20"/>
          <w:szCs w:val="20"/>
        </w:rPr>
      </w:pPr>
    </w:p>
    <w:p w:rsidR="00994066" w:rsidRPr="00994066" w:rsidRDefault="00994066" w:rsidP="00994066">
      <w:pPr>
        <w:pStyle w:val="Default"/>
        <w:rPr>
          <w:b/>
          <w:sz w:val="28"/>
          <w:szCs w:val="28"/>
        </w:rPr>
      </w:pPr>
      <w:r w:rsidRPr="00994066">
        <w:rPr>
          <w:b/>
          <w:sz w:val="28"/>
          <w:szCs w:val="28"/>
        </w:rPr>
        <w:t xml:space="preserve">Who can claim universal credit? </w:t>
      </w:r>
    </w:p>
    <w:p w:rsidR="00994066" w:rsidRDefault="00994066" w:rsidP="00994066">
      <w:pPr>
        <w:pStyle w:val="Default"/>
        <w:spacing w:after="44"/>
        <w:rPr>
          <w:sz w:val="23"/>
          <w:szCs w:val="23"/>
        </w:rPr>
      </w:pPr>
      <w:r>
        <w:rPr>
          <w:rFonts w:ascii="Arial" w:hAnsi="Arial" w:cs="Arial"/>
          <w:sz w:val="23"/>
          <w:szCs w:val="23"/>
        </w:rPr>
        <w:t xml:space="preserve">• </w:t>
      </w:r>
      <w:r>
        <w:rPr>
          <w:sz w:val="23"/>
          <w:szCs w:val="23"/>
        </w:rPr>
        <w:t xml:space="preserve">You must usually be at least 18 years old (16/17 year olds can claim in special cases such as parents, disabled people or if you are estranged from your parents). </w:t>
      </w:r>
    </w:p>
    <w:p w:rsidR="00994066" w:rsidRDefault="00994066" w:rsidP="00994066">
      <w:pPr>
        <w:pStyle w:val="Default"/>
        <w:spacing w:after="44"/>
        <w:rPr>
          <w:sz w:val="23"/>
          <w:szCs w:val="23"/>
        </w:rPr>
      </w:pPr>
      <w:r>
        <w:rPr>
          <w:rFonts w:ascii="Arial" w:hAnsi="Arial" w:cs="Arial"/>
          <w:sz w:val="23"/>
          <w:szCs w:val="23"/>
        </w:rPr>
        <w:t xml:space="preserve">• </w:t>
      </w:r>
      <w:r>
        <w:rPr>
          <w:sz w:val="23"/>
          <w:szCs w:val="23"/>
        </w:rPr>
        <w:t xml:space="preserve">You must be under the qualifying age for pension credit (this is over 64, rising to 65 by November 2018). </w:t>
      </w:r>
    </w:p>
    <w:p w:rsidR="00994066" w:rsidRDefault="00994066" w:rsidP="00994066">
      <w:pPr>
        <w:pStyle w:val="Default"/>
        <w:spacing w:after="44"/>
        <w:rPr>
          <w:sz w:val="23"/>
          <w:szCs w:val="23"/>
        </w:rPr>
      </w:pPr>
      <w:r>
        <w:rPr>
          <w:rFonts w:ascii="Arial" w:hAnsi="Arial" w:cs="Arial"/>
          <w:sz w:val="23"/>
          <w:szCs w:val="23"/>
        </w:rPr>
        <w:t xml:space="preserve">• </w:t>
      </w:r>
      <w:r>
        <w:rPr>
          <w:sz w:val="23"/>
          <w:szCs w:val="23"/>
        </w:rPr>
        <w:t xml:space="preserve">You must not be in education, although some people in education can claim (mainly parents, disabled students or young people on non-advanced courses without parental support). </w:t>
      </w:r>
    </w:p>
    <w:p w:rsidR="00994066" w:rsidRDefault="00994066" w:rsidP="00994066">
      <w:pPr>
        <w:pStyle w:val="Default"/>
        <w:spacing w:after="44"/>
        <w:rPr>
          <w:sz w:val="23"/>
          <w:szCs w:val="23"/>
        </w:rPr>
      </w:pPr>
      <w:r>
        <w:rPr>
          <w:rFonts w:ascii="Arial" w:hAnsi="Arial" w:cs="Arial"/>
          <w:sz w:val="23"/>
          <w:szCs w:val="23"/>
        </w:rPr>
        <w:t xml:space="preserve">• </w:t>
      </w:r>
      <w:r>
        <w:rPr>
          <w:sz w:val="23"/>
          <w:szCs w:val="23"/>
        </w:rPr>
        <w:t xml:space="preserve">You must not have more than £16,000 in capital (savings, property other than your home). If you have more than £6,000 in capital, you are treated as having an income of £4.35 a month for every £250, or part, above the limit). </w:t>
      </w:r>
    </w:p>
    <w:p w:rsidR="00994066" w:rsidRDefault="00994066" w:rsidP="00994066">
      <w:pPr>
        <w:pStyle w:val="Default"/>
        <w:spacing w:after="44"/>
        <w:rPr>
          <w:sz w:val="23"/>
          <w:szCs w:val="23"/>
        </w:rPr>
      </w:pPr>
      <w:r>
        <w:rPr>
          <w:rFonts w:ascii="Arial" w:hAnsi="Arial" w:cs="Arial"/>
          <w:sz w:val="23"/>
          <w:szCs w:val="23"/>
        </w:rPr>
        <w:t xml:space="preserve">• </w:t>
      </w:r>
      <w:r>
        <w:rPr>
          <w:sz w:val="23"/>
          <w:szCs w:val="23"/>
        </w:rPr>
        <w:t xml:space="preserve">Your income must be low enough. Some income is disregarded – eg, child benefit and personal independence payment, while other income is taken into account in full – eg, occupational and personal pensions. Net earnings above your work allowance, if applicable (see below) are deducted from universal credit amounts at the rate of 63 per cent– ie, your UC is reduced by 63p for every £1 of earnings. </w:t>
      </w:r>
    </w:p>
    <w:p w:rsidR="00994066" w:rsidRDefault="00994066" w:rsidP="00994066">
      <w:pPr>
        <w:pStyle w:val="Default"/>
        <w:spacing w:after="44"/>
        <w:rPr>
          <w:sz w:val="23"/>
          <w:szCs w:val="23"/>
        </w:rPr>
      </w:pPr>
      <w:r>
        <w:rPr>
          <w:rFonts w:ascii="Arial" w:hAnsi="Arial" w:cs="Arial"/>
          <w:sz w:val="23"/>
          <w:szCs w:val="23"/>
        </w:rPr>
        <w:t xml:space="preserve">• </w:t>
      </w:r>
      <w:r>
        <w:rPr>
          <w:sz w:val="23"/>
          <w:szCs w:val="23"/>
        </w:rPr>
        <w:t xml:space="preserve">You must accept your claimant commitment. </w:t>
      </w:r>
    </w:p>
    <w:p w:rsidR="00994066" w:rsidRDefault="00994066" w:rsidP="00994066">
      <w:pPr>
        <w:pStyle w:val="Default"/>
        <w:rPr>
          <w:sz w:val="23"/>
          <w:szCs w:val="23"/>
        </w:rPr>
      </w:pPr>
      <w:r>
        <w:rPr>
          <w:rFonts w:ascii="Arial" w:hAnsi="Arial" w:cs="Arial"/>
          <w:sz w:val="23"/>
          <w:szCs w:val="23"/>
        </w:rPr>
        <w:t xml:space="preserve">• </w:t>
      </w:r>
      <w:r>
        <w:rPr>
          <w:sz w:val="23"/>
          <w:szCs w:val="23"/>
        </w:rPr>
        <w:t xml:space="preserve">You must not be responsible for three or more children (unless you are reclaiming UC within 6 months, or within one month of separating). </w:t>
      </w:r>
    </w:p>
    <w:p w:rsidR="00994066" w:rsidRDefault="00994066" w:rsidP="00994066">
      <w:pPr>
        <w:pStyle w:val="Default"/>
        <w:rPr>
          <w:sz w:val="23"/>
          <w:szCs w:val="23"/>
        </w:rPr>
      </w:pPr>
    </w:p>
    <w:p w:rsidR="00994066" w:rsidRPr="00994066" w:rsidRDefault="00994066" w:rsidP="00994066">
      <w:pPr>
        <w:pStyle w:val="Default"/>
        <w:rPr>
          <w:sz w:val="28"/>
          <w:szCs w:val="28"/>
        </w:rPr>
      </w:pPr>
      <w:r w:rsidRPr="00994066">
        <w:rPr>
          <w:sz w:val="28"/>
          <w:szCs w:val="28"/>
        </w:rPr>
        <w:t xml:space="preserve">Which benefits are going? </w:t>
      </w:r>
    </w:p>
    <w:p w:rsidR="00994066" w:rsidRDefault="00994066" w:rsidP="00994066">
      <w:pPr>
        <w:pStyle w:val="Default"/>
        <w:rPr>
          <w:sz w:val="23"/>
          <w:szCs w:val="23"/>
        </w:rPr>
      </w:pPr>
      <w:r>
        <w:rPr>
          <w:sz w:val="23"/>
          <w:szCs w:val="23"/>
        </w:rPr>
        <w:t xml:space="preserve">The following, known as ‘legacy benefits’, are being abolished and replaced by UC: </w:t>
      </w:r>
    </w:p>
    <w:p w:rsidR="00994066" w:rsidRDefault="00994066" w:rsidP="00994066">
      <w:pPr>
        <w:pStyle w:val="Default"/>
        <w:spacing w:after="42"/>
        <w:rPr>
          <w:sz w:val="23"/>
          <w:szCs w:val="23"/>
        </w:rPr>
      </w:pPr>
      <w:r>
        <w:rPr>
          <w:rFonts w:ascii="Arial" w:hAnsi="Arial" w:cs="Arial"/>
          <w:sz w:val="23"/>
          <w:szCs w:val="23"/>
        </w:rPr>
        <w:t xml:space="preserve">• </w:t>
      </w:r>
      <w:r>
        <w:rPr>
          <w:sz w:val="23"/>
          <w:szCs w:val="23"/>
        </w:rPr>
        <w:t xml:space="preserve">income support (IS); </w:t>
      </w:r>
    </w:p>
    <w:p w:rsidR="00994066" w:rsidRDefault="00994066" w:rsidP="00994066">
      <w:pPr>
        <w:pStyle w:val="Default"/>
        <w:spacing w:after="42"/>
        <w:rPr>
          <w:sz w:val="23"/>
          <w:szCs w:val="23"/>
        </w:rPr>
      </w:pPr>
      <w:r>
        <w:rPr>
          <w:rFonts w:ascii="Arial" w:hAnsi="Arial" w:cs="Arial"/>
          <w:sz w:val="23"/>
          <w:szCs w:val="23"/>
        </w:rPr>
        <w:t xml:space="preserve">• </w:t>
      </w:r>
      <w:r>
        <w:rPr>
          <w:sz w:val="23"/>
          <w:szCs w:val="23"/>
        </w:rPr>
        <w:t xml:space="preserve">income-based jobseeker’s allowance (JSA); </w:t>
      </w:r>
    </w:p>
    <w:p w:rsidR="00994066" w:rsidRDefault="00994066" w:rsidP="00994066">
      <w:pPr>
        <w:pStyle w:val="Default"/>
        <w:spacing w:after="42"/>
        <w:rPr>
          <w:sz w:val="23"/>
          <w:szCs w:val="23"/>
        </w:rPr>
      </w:pPr>
      <w:r>
        <w:rPr>
          <w:rFonts w:ascii="Arial" w:hAnsi="Arial" w:cs="Arial"/>
          <w:sz w:val="23"/>
          <w:szCs w:val="23"/>
        </w:rPr>
        <w:t xml:space="preserve">• </w:t>
      </w:r>
      <w:r>
        <w:rPr>
          <w:sz w:val="23"/>
          <w:szCs w:val="23"/>
        </w:rPr>
        <w:t xml:space="preserve">income-related employment and support allowance (ESA); </w:t>
      </w:r>
    </w:p>
    <w:p w:rsidR="00994066" w:rsidRDefault="00994066" w:rsidP="00994066">
      <w:pPr>
        <w:pStyle w:val="Default"/>
        <w:spacing w:after="42"/>
        <w:rPr>
          <w:sz w:val="23"/>
          <w:szCs w:val="23"/>
        </w:rPr>
      </w:pPr>
      <w:r>
        <w:rPr>
          <w:rFonts w:ascii="Arial" w:hAnsi="Arial" w:cs="Arial"/>
          <w:sz w:val="23"/>
          <w:szCs w:val="23"/>
        </w:rPr>
        <w:t xml:space="preserve">• </w:t>
      </w:r>
      <w:r>
        <w:rPr>
          <w:sz w:val="23"/>
          <w:szCs w:val="23"/>
        </w:rPr>
        <w:t xml:space="preserve">housing benefit (HB – except for people in some kinds of supported accommodation and people over pension credit age); </w:t>
      </w:r>
    </w:p>
    <w:p w:rsidR="00994066" w:rsidRDefault="00994066" w:rsidP="00994066">
      <w:pPr>
        <w:pStyle w:val="Default"/>
        <w:spacing w:after="42"/>
        <w:rPr>
          <w:sz w:val="23"/>
          <w:szCs w:val="23"/>
        </w:rPr>
      </w:pPr>
      <w:r>
        <w:rPr>
          <w:rFonts w:ascii="Arial" w:hAnsi="Arial" w:cs="Arial"/>
          <w:sz w:val="23"/>
          <w:szCs w:val="23"/>
        </w:rPr>
        <w:t xml:space="preserve">• </w:t>
      </w:r>
      <w:r>
        <w:rPr>
          <w:sz w:val="23"/>
          <w:szCs w:val="23"/>
        </w:rPr>
        <w:t xml:space="preserve">child tax credit (CTC); </w:t>
      </w:r>
    </w:p>
    <w:p w:rsidR="00994066" w:rsidRDefault="00994066" w:rsidP="00994066">
      <w:pPr>
        <w:pStyle w:val="Default"/>
        <w:rPr>
          <w:sz w:val="23"/>
          <w:szCs w:val="23"/>
        </w:rPr>
      </w:pPr>
      <w:r>
        <w:rPr>
          <w:rFonts w:ascii="Arial" w:hAnsi="Arial" w:cs="Arial"/>
          <w:sz w:val="23"/>
          <w:szCs w:val="23"/>
        </w:rPr>
        <w:t xml:space="preserve">• </w:t>
      </w:r>
      <w:r>
        <w:rPr>
          <w:sz w:val="23"/>
          <w:szCs w:val="23"/>
        </w:rPr>
        <w:t xml:space="preserve">working tax credit (WTC). </w:t>
      </w:r>
    </w:p>
    <w:p w:rsidR="00994066" w:rsidRDefault="00994066" w:rsidP="00994066">
      <w:pPr>
        <w:pStyle w:val="Default"/>
        <w:rPr>
          <w:sz w:val="23"/>
          <w:szCs w:val="23"/>
        </w:rPr>
      </w:pPr>
    </w:p>
    <w:p w:rsidR="00994066" w:rsidRDefault="00994066" w:rsidP="00994066">
      <w:pPr>
        <w:pStyle w:val="Default"/>
        <w:rPr>
          <w:sz w:val="23"/>
          <w:szCs w:val="23"/>
        </w:rPr>
      </w:pPr>
      <w:r>
        <w:rPr>
          <w:sz w:val="23"/>
          <w:szCs w:val="23"/>
        </w:rPr>
        <w:t xml:space="preserve">It is not possible to make new claims for these legacy benefits once the UC full service has been introduced in your area, unless you have three or more children. You can still claim CTC if you already get WTC, and you can claim WTC if you already get CTC. </w:t>
      </w:r>
    </w:p>
    <w:p w:rsidR="0090568B" w:rsidRDefault="00994066" w:rsidP="0090568B">
      <w:pPr>
        <w:pStyle w:val="Default"/>
        <w:rPr>
          <w:sz w:val="23"/>
          <w:szCs w:val="23"/>
        </w:rPr>
      </w:pPr>
      <w:r>
        <w:rPr>
          <w:sz w:val="23"/>
          <w:szCs w:val="23"/>
        </w:rPr>
        <w:t xml:space="preserve">Benefits other than those listed above are not being replaced by UC. You can continue to claim other benefits such as contribution-based JSA, contributory ESA, child benefit, carer’s allowance, bereavement support payment and personal independence payment. </w:t>
      </w:r>
    </w:p>
    <w:p w:rsidR="0090568B" w:rsidRDefault="0090568B" w:rsidP="0090568B">
      <w:pPr>
        <w:pStyle w:val="Default"/>
        <w:rPr>
          <w:sz w:val="23"/>
          <w:szCs w:val="23"/>
        </w:rPr>
      </w:pPr>
    </w:p>
    <w:p w:rsidR="00994066" w:rsidRPr="0090568B" w:rsidRDefault="00994066" w:rsidP="0090568B">
      <w:pPr>
        <w:pStyle w:val="Default"/>
        <w:rPr>
          <w:b/>
          <w:sz w:val="28"/>
          <w:szCs w:val="28"/>
        </w:rPr>
      </w:pPr>
      <w:r w:rsidRPr="0090568B">
        <w:rPr>
          <w:b/>
          <w:sz w:val="28"/>
          <w:szCs w:val="28"/>
        </w:rPr>
        <w:t xml:space="preserve">What happens to existing claimants? </w:t>
      </w:r>
    </w:p>
    <w:p w:rsidR="00994066" w:rsidRDefault="00994066" w:rsidP="00994066">
      <w:pPr>
        <w:pStyle w:val="Default"/>
        <w:rPr>
          <w:sz w:val="23"/>
          <w:szCs w:val="23"/>
        </w:rPr>
      </w:pPr>
      <w:r>
        <w:rPr>
          <w:sz w:val="23"/>
          <w:szCs w:val="23"/>
        </w:rPr>
        <w:t xml:space="preserve">If you are already getting legacy benefits you can continue to claim. However, a change of circumstances mean they have to claim universal credit instead, for example: </w:t>
      </w:r>
    </w:p>
    <w:p w:rsidR="00994066" w:rsidRDefault="00994066" w:rsidP="0090568B">
      <w:pPr>
        <w:pStyle w:val="Default"/>
        <w:numPr>
          <w:ilvl w:val="0"/>
          <w:numId w:val="19"/>
        </w:numPr>
        <w:spacing w:after="44"/>
        <w:rPr>
          <w:sz w:val="23"/>
          <w:szCs w:val="23"/>
        </w:rPr>
      </w:pPr>
      <w:r>
        <w:rPr>
          <w:sz w:val="23"/>
          <w:szCs w:val="23"/>
        </w:rPr>
        <w:t xml:space="preserve">A person getting income-based JSA who finds a job may have to claim universal credit instead of working tax credit and housing benefit. </w:t>
      </w:r>
    </w:p>
    <w:p w:rsidR="00994066" w:rsidRDefault="00994066" w:rsidP="0090568B">
      <w:pPr>
        <w:pStyle w:val="Default"/>
        <w:numPr>
          <w:ilvl w:val="0"/>
          <w:numId w:val="19"/>
        </w:numPr>
        <w:spacing w:after="44"/>
        <w:rPr>
          <w:sz w:val="23"/>
          <w:szCs w:val="23"/>
        </w:rPr>
      </w:pPr>
      <w:r>
        <w:rPr>
          <w:sz w:val="23"/>
          <w:szCs w:val="23"/>
        </w:rPr>
        <w:t xml:space="preserve">A person getting working tax credit who loses their job may have to claim universal credit instead of income-based JSA and housing benefit. </w:t>
      </w:r>
    </w:p>
    <w:p w:rsidR="00994066" w:rsidRDefault="00994066" w:rsidP="0090568B">
      <w:pPr>
        <w:pStyle w:val="Default"/>
        <w:numPr>
          <w:ilvl w:val="0"/>
          <w:numId w:val="19"/>
        </w:numPr>
        <w:spacing w:after="44"/>
        <w:rPr>
          <w:sz w:val="23"/>
          <w:szCs w:val="23"/>
        </w:rPr>
      </w:pPr>
      <w:r>
        <w:rPr>
          <w:sz w:val="23"/>
          <w:szCs w:val="23"/>
        </w:rPr>
        <w:t xml:space="preserve">A person getting income-related ESA who is found fit for work may have to claim universal credit instead of income-based JSA. </w:t>
      </w:r>
      <w:r w:rsidR="0090568B">
        <w:rPr>
          <w:sz w:val="23"/>
          <w:szCs w:val="23"/>
        </w:rPr>
        <w:t>NOTE if you are appealing against the decision you CAN remain on ESA</w:t>
      </w:r>
    </w:p>
    <w:p w:rsidR="00994066" w:rsidRDefault="00994066" w:rsidP="0090568B">
      <w:pPr>
        <w:pStyle w:val="Default"/>
        <w:numPr>
          <w:ilvl w:val="0"/>
          <w:numId w:val="19"/>
        </w:numPr>
        <w:rPr>
          <w:sz w:val="23"/>
          <w:szCs w:val="23"/>
        </w:rPr>
      </w:pPr>
      <w:r>
        <w:rPr>
          <w:sz w:val="23"/>
          <w:szCs w:val="23"/>
        </w:rPr>
        <w:t xml:space="preserve">A lone parent getting IS whose youngest child turns 5 may have to claim universal credit instead of income-based JSA </w:t>
      </w:r>
    </w:p>
    <w:p w:rsidR="00994066" w:rsidRDefault="00994066" w:rsidP="00994066">
      <w:pPr>
        <w:pStyle w:val="Default"/>
        <w:rPr>
          <w:sz w:val="23"/>
          <w:szCs w:val="23"/>
        </w:rPr>
      </w:pPr>
    </w:p>
    <w:p w:rsidR="00994066" w:rsidRDefault="00994066" w:rsidP="00994066">
      <w:pPr>
        <w:pStyle w:val="Default"/>
        <w:rPr>
          <w:sz w:val="23"/>
          <w:szCs w:val="23"/>
        </w:rPr>
      </w:pPr>
      <w:r>
        <w:rPr>
          <w:sz w:val="23"/>
          <w:szCs w:val="23"/>
        </w:rPr>
        <w:t xml:space="preserve">Eventually, existing claimants will be moved onto universal credit even if there has been no change of circumstances. This process is referred to as ‘managed migration’ and is planned to happen between 2019 and 2022. The government has said that claimants should not lose out at the point of change. There will be transitional protection in the form of additional payments, although this is likely to be frozen and may be lost when circumstances change. </w:t>
      </w:r>
    </w:p>
    <w:p w:rsidR="0090568B" w:rsidRDefault="0090568B" w:rsidP="00994066">
      <w:pPr>
        <w:pStyle w:val="Default"/>
        <w:rPr>
          <w:sz w:val="23"/>
          <w:szCs w:val="23"/>
        </w:rPr>
      </w:pPr>
    </w:p>
    <w:p w:rsidR="00994066" w:rsidRPr="0090568B" w:rsidRDefault="00994066" w:rsidP="00994066">
      <w:pPr>
        <w:pStyle w:val="Default"/>
        <w:rPr>
          <w:b/>
          <w:sz w:val="28"/>
          <w:szCs w:val="28"/>
        </w:rPr>
      </w:pPr>
      <w:r w:rsidRPr="0090568B">
        <w:rPr>
          <w:b/>
          <w:sz w:val="28"/>
          <w:szCs w:val="28"/>
        </w:rPr>
        <w:t xml:space="preserve">How much is universal credit? </w:t>
      </w:r>
    </w:p>
    <w:p w:rsidR="00994066" w:rsidRDefault="00994066" w:rsidP="00994066">
      <w:pPr>
        <w:pStyle w:val="Default"/>
        <w:rPr>
          <w:sz w:val="23"/>
          <w:szCs w:val="23"/>
        </w:rPr>
      </w:pPr>
      <w:r>
        <w:rPr>
          <w:sz w:val="23"/>
          <w:szCs w:val="23"/>
        </w:rPr>
        <w:t xml:space="preserve">Universal credit is made up of: </w:t>
      </w:r>
    </w:p>
    <w:p w:rsidR="00994066" w:rsidRDefault="00994066" w:rsidP="0090568B">
      <w:pPr>
        <w:pStyle w:val="Default"/>
        <w:numPr>
          <w:ilvl w:val="0"/>
          <w:numId w:val="21"/>
        </w:numPr>
        <w:spacing w:after="41"/>
        <w:rPr>
          <w:sz w:val="23"/>
          <w:szCs w:val="23"/>
        </w:rPr>
      </w:pPr>
      <w:r>
        <w:rPr>
          <w:sz w:val="23"/>
          <w:szCs w:val="23"/>
        </w:rPr>
        <w:t xml:space="preserve">a standard allowance for a single claimant or couple; </w:t>
      </w:r>
    </w:p>
    <w:p w:rsidR="00994066" w:rsidRDefault="00994066" w:rsidP="0090568B">
      <w:pPr>
        <w:pStyle w:val="Default"/>
        <w:numPr>
          <w:ilvl w:val="0"/>
          <w:numId w:val="21"/>
        </w:numPr>
        <w:rPr>
          <w:sz w:val="23"/>
          <w:szCs w:val="23"/>
        </w:rPr>
      </w:pPr>
      <w:r>
        <w:rPr>
          <w:sz w:val="23"/>
          <w:szCs w:val="23"/>
        </w:rPr>
        <w:t xml:space="preserve">additional amounts for: children (or some 16-19 year olds in full-time non-advanced education, known as qualifying young people), with additional amounts for disabled children; </w:t>
      </w:r>
    </w:p>
    <w:p w:rsidR="00994066" w:rsidRDefault="00994066" w:rsidP="0090568B">
      <w:pPr>
        <w:pStyle w:val="Default"/>
        <w:numPr>
          <w:ilvl w:val="0"/>
          <w:numId w:val="21"/>
        </w:numPr>
        <w:spacing w:after="73"/>
        <w:rPr>
          <w:sz w:val="23"/>
          <w:szCs w:val="23"/>
        </w:rPr>
      </w:pPr>
      <w:r>
        <w:rPr>
          <w:sz w:val="23"/>
          <w:szCs w:val="23"/>
        </w:rPr>
        <w:t xml:space="preserve">rent or a mortgage (support for mortgage interest is only available for a month in which the claimant does not do any paid work, and after a waiting period of nine months – from April 2018 it will be a loan); </w:t>
      </w:r>
    </w:p>
    <w:p w:rsidR="00994066" w:rsidRDefault="00994066" w:rsidP="0090568B">
      <w:pPr>
        <w:pStyle w:val="Default"/>
        <w:numPr>
          <w:ilvl w:val="0"/>
          <w:numId w:val="21"/>
        </w:numPr>
        <w:spacing w:after="73"/>
        <w:rPr>
          <w:sz w:val="23"/>
          <w:szCs w:val="23"/>
        </w:rPr>
      </w:pPr>
      <w:r>
        <w:rPr>
          <w:sz w:val="23"/>
          <w:szCs w:val="23"/>
        </w:rPr>
        <w:t>limited capability for work-related activity</w:t>
      </w:r>
      <w:r w:rsidR="0090568B">
        <w:rPr>
          <w:sz w:val="23"/>
          <w:szCs w:val="23"/>
        </w:rPr>
        <w:t xml:space="preserve"> (support group) component</w:t>
      </w:r>
      <w:r>
        <w:rPr>
          <w:sz w:val="23"/>
          <w:szCs w:val="23"/>
        </w:rPr>
        <w:t xml:space="preserve"> </w:t>
      </w:r>
    </w:p>
    <w:p w:rsidR="00994066" w:rsidRDefault="00994066" w:rsidP="0090568B">
      <w:pPr>
        <w:pStyle w:val="Default"/>
        <w:numPr>
          <w:ilvl w:val="0"/>
          <w:numId w:val="21"/>
        </w:numPr>
        <w:spacing w:after="73"/>
        <w:rPr>
          <w:sz w:val="23"/>
          <w:szCs w:val="23"/>
        </w:rPr>
      </w:pPr>
      <w:r>
        <w:rPr>
          <w:sz w:val="23"/>
          <w:szCs w:val="23"/>
        </w:rPr>
        <w:t xml:space="preserve">regular and substantial caring responsibilities for a severely disabled person; </w:t>
      </w:r>
    </w:p>
    <w:p w:rsidR="00994066" w:rsidRDefault="00994066" w:rsidP="0090568B">
      <w:pPr>
        <w:pStyle w:val="Default"/>
        <w:numPr>
          <w:ilvl w:val="0"/>
          <w:numId w:val="21"/>
        </w:numPr>
        <w:rPr>
          <w:sz w:val="23"/>
          <w:szCs w:val="23"/>
        </w:rPr>
      </w:pPr>
      <w:r>
        <w:rPr>
          <w:sz w:val="23"/>
          <w:szCs w:val="23"/>
        </w:rPr>
        <w:t xml:space="preserve">85 per cent of registered childcare costs, within limits. </w:t>
      </w:r>
    </w:p>
    <w:p w:rsidR="00994066" w:rsidRDefault="00994066" w:rsidP="00994066">
      <w:pPr>
        <w:pStyle w:val="Default"/>
        <w:rPr>
          <w:sz w:val="23"/>
          <w:szCs w:val="23"/>
        </w:rPr>
      </w:pPr>
    </w:p>
    <w:p w:rsidR="00994066" w:rsidRDefault="00994066" w:rsidP="00994066">
      <w:pPr>
        <w:pStyle w:val="Default"/>
        <w:rPr>
          <w:sz w:val="23"/>
          <w:szCs w:val="23"/>
        </w:rPr>
      </w:pPr>
      <w:r>
        <w:rPr>
          <w:sz w:val="23"/>
          <w:szCs w:val="23"/>
        </w:rPr>
        <w:t xml:space="preserve">The maximum award is subject to the ‘benefit cap’ – this is set at £1,666 a month for couples or lone parents and £1,116 for single claimants without children. The cap includes other benefits such as child benefit, but is implemented by reducing the amount of UC you get. </w:t>
      </w:r>
    </w:p>
    <w:p w:rsidR="00994066" w:rsidRDefault="00994066" w:rsidP="00994066">
      <w:pPr>
        <w:pStyle w:val="Default"/>
        <w:rPr>
          <w:sz w:val="23"/>
          <w:szCs w:val="23"/>
        </w:rPr>
      </w:pPr>
      <w:r>
        <w:rPr>
          <w:sz w:val="23"/>
          <w:szCs w:val="23"/>
        </w:rPr>
        <w:t xml:space="preserve">The benefit cap does not apply in the following exemptions: </w:t>
      </w:r>
    </w:p>
    <w:p w:rsidR="00994066" w:rsidRDefault="00994066" w:rsidP="00994066">
      <w:pPr>
        <w:pStyle w:val="Default"/>
        <w:spacing w:after="41"/>
        <w:rPr>
          <w:sz w:val="23"/>
          <w:szCs w:val="23"/>
        </w:rPr>
      </w:pPr>
      <w:r>
        <w:rPr>
          <w:rFonts w:ascii="Arial" w:hAnsi="Arial" w:cs="Arial"/>
          <w:sz w:val="23"/>
          <w:szCs w:val="23"/>
        </w:rPr>
        <w:t xml:space="preserve">• </w:t>
      </w:r>
      <w:r>
        <w:rPr>
          <w:sz w:val="23"/>
          <w:szCs w:val="23"/>
        </w:rPr>
        <w:t xml:space="preserve">households where someone gets disability living allowance (or personal independence payment) or industrial injuries benefits, carer’s allowance or guardian’s allowance; </w:t>
      </w:r>
    </w:p>
    <w:p w:rsidR="00994066" w:rsidRDefault="00994066" w:rsidP="00994066">
      <w:pPr>
        <w:pStyle w:val="Default"/>
        <w:spacing w:after="41"/>
        <w:rPr>
          <w:sz w:val="23"/>
          <w:szCs w:val="23"/>
        </w:rPr>
      </w:pPr>
      <w:r>
        <w:rPr>
          <w:rFonts w:ascii="Arial" w:hAnsi="Arial" w:cs="Arial"/>
          <w:sz w:val="23"/>
          <w:szCs w:val="23"/>
        </w:rPr>
        <w:t xml:space="preserve">• </w:t>
      </w:r>
      <w:r>
        <w:rPr>
          <w:sz w:val="23"/>
          <w:szCs w:val="23"/>
        </w:rPr>
        <w:t xml:space="preserve">those with limited capability for work-related activity; </w:t>
      </w:r>
    </w:p>
    <w:p w:rsidR="00994066" w:rsidRDefault="00994066" w:rsidP="00994066">
      <w:pPr>
        <w:pStyle w:val="Default"/>
        <w:spacing w:after="41"/>
        <w:rPr>
          <w:sz w:val="23"/>
          <w:szCs w:val="23"/>
        </w:rPr>
      </w:pPr>
      <w:r>
        <w:rPr>
          <w:rFonts w:ascii="Arial" w:hAnsi="Arial" w:cs="Arial"/>
          <w:sz w:val="23"/>
          <w:szCs w:val="23"/>
        </w:rPr>
        <w:t xml:space="preserve">• </w:t>
      </w:r>
      <w:r>
        <w:rPr>
          <w:sz w:val="23"/>
          <w:szCs w:val="23"/>
        </w:rPr>
        <w:t xml:space="preserve">those receiving a war disablement pension or war widow’s/widower’s pension; </w:t>
      </w:r>
    </w:p>
    <w:p w:rsidR="0090568B" w:rsidRDefault="00994066" w:rsidP="0090568B">
      <w:pPr>
        <w:pStyle w:val="Default"/>
        <w:spacing w:after="41"/>
        <w:rPr>
          <w:sz w:val="23"/>
          <w:szCs w:val="23"/>
        </w:rPr>
      </w:pPr>
      <w:r>
        <w:rPr>
          <w:rFonts w:ascii="Arial" w:hAnsi="Arial" w:cs="Arial"/>
          <w:sz w:val="23"/>
          <w:szCs w:val="23"/>
        </w:rPr>
        <w:t xml:space="preserve">• </w:t>
      </w:r>
      <w:r>
        <w:rPr>
          <w:sz w:val="23"/>
          <w:szCs w:val="23"/>
        </w:rPr>
        <w:t>working families (earning at least £520 a month</w:t>
      </w:r>
      <w:r w:rsidR="0090568B">
        <w:rPr>
          <w:sz w:val="23"/>
          <w:szCs w:val="23"/>
        </w:rPr>
        <w:t xml:space="preserve">); </w:t>
      </w:r>
    </w:p>
    <w:p w:rsidR="00994066" w:rsidRDefault="00994066" w:rsidP="0090568B">
      <w:pPr>
        <w:pStyle w:val="Default"/>
        <w:numPr>
          <w:ilvl w:val="0"/>
          <w:numId w:val="22"/>
        </w:numPr>
        <w:spacing w:after="41"/>
        <w:rPr>
          <w:sz w:val="23"/>
          <w:szCs w:val="23"/>
        </w:rPr>
      </w:pPr>
      <w:r>
        <w:rPr>
          <w:sz w:val="23"/>
          <w:szCs w:val="23"/>
        </w:rPr>
        <w:t xml:space="preserve">unemployed after working for at least 12 months (exempt from cap for 9 months). </w:t>
      </w:r>
    </w:p>
    <w:tbl>
      <w:tblPr>
        <w:tblW w:w="0" w:type="auto"/>
        <w:tblBorders>
          <w:top w:val="nil"/>
          <w:left w:val="nil"/>
          <w:bottom w:val="nil"/>
          <w:right w:val="nil"/>
        </w:tblBorders>
        <w:tblLayout w:type="fixed"/>
        <w:tblLook w:val="0000" w:firstRow="0" w:lastRow="0" w:firstColumn="0" w:lastColumn="0" w:noHBand="0" w:noVBand="0"/>
      </w:tblPr>
      <w:tblGrid>
        <w:gridCol w:w="4406"/>
        <w:gridCol w:w="4406"/>
      </w:tblGrid>
      <w:tr w:rsidR="00994066">
        <w:tblPrEx>
          <w:tblCellMar>
            <w:top w:w="0" w:type="dxa"/>
            <w:bottom w:w="0" w:type="dxa"/>
          </w:tblCellMar>
        </w:tblPrEx>
        <w:trPr>
          <w:trHeight w:val="271"/>
        </w:trPr>
        <w:tc>
          <w:tcPr>
            <w:tcW w:w="4406" w:type="dxa"/>
          </w:tcPr>
          <w:p w:rsidR="0090568B" w:rsidRDefault="0090568B">
            <w:pPr>
              <w:pStyle w:val="Default"/>
              <w:rPr>
                <w:sz w:val="23"/>
                <w:szCs w:val="23"/>
              </w:rPr>
            </w:pPr>
          </w:p>
          <w:p w:rsidR="00994066" w:rsidRDefault="00994066">
            <w:pPr>
              <w:pStyle w:val="Default"/>
              <w:rPr>
                <w:sz w:val="23"/>
                <w:szCs w:val="23"/>
              </w:rPr>
            </w:pPr>
            <w:r>
              <w:rPr>
                <w:sz w:val="23"/>
                <w:szCs w:val="23"/>
              </w:rPr>
              <w:t xml:space="preserve">Standard allowance </w:t>
            </w:r>
          </w:p>
        </w:tc>
        <w:tc>
          <w:tcPr>
            <w:tcW w:w="4406" w:type="dxa"/>
          </w:tcPr>
          <w:p w:rsidR="0090568B" w:rsidRDefault="0090568B">
            <w:pPr>
              <w:pStyle w:val="Default"/>
              <w:rPr>
                <w:sz w:val="23"/>
                <w:szCs w:val="23"/>
              </w:rPr>
            </w:pPr>
          </w:p>
          <w:p w:rsidR="00994066" w:rsidRDefault="00994066">
            <w:pPr>
              <w:pStyle w:val="Default"/>
              <w:rPr>
                <w:sz w:val="23"/>
                <w:szCs w:val="23"/>
              </w:rPr>
            </w:pPr>
            <w:r>
              <w:rPr>
                <w:sz w:val="23"/>
                <w:szCs w:val="23"/>
              </w:rPr>
              <w:t xml:space="preserve">Amount for each assessment period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single claimant aged under 25 </w:t>
            </w:r>
          </w:p>
        </w:tc>
        <w:tc>
          <w:tcPr>
            <w:tcW w:w="4406" w:type="dxa"/>
          </w:tcPr>
          <w:p w:rsidR="00994066" w:rsidRDefault="00994066">
            <w:pPr>
              <w:pStyle w:val="Default"/>
              <w:rPr>
                <w:sz w:val="23"/>
                <w:szCs w:val="23"/>
              </w:rPr>
            </w:pPr>
            <w:r>
              <w:rPr>
                <w:sz w:val="23"/>
                <w:szCs w:val="23"/>
              </w:rPr>
              <w:t xml:space="preserve">£251.77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single claimant aged 25 or over </w:t>
            </w:r>
          </w:p>
        </w:tc>
        <w:tc>
          <w:tcPr>
            <w:tcW w:w="4406" w:type="dxa"/>
          </w:tcPr>
          <w:p w:rsidR="00994066" w:rsidRDefault="00994066">
            <w:pPr>
              <w:pStyle w:val="Default"/>
              <w:rPr>
                <w:sz w:val="23"/>
                <w:szCs w:val="23"/>
              </w:rPr>
            </w:pPr>
            <w:r>
              <w:rPr>
                <w:sz w:val="23"/>
                <w:szCs w:val="23"/>
              </w:rPr>
              <w:t xml:space="preserve">£317.82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joint claimants both aged under 25 </w:t>
            </w:r>
          </w:p>
        </w:tc>
        <w:tc>
          <w:tcPr>
            <w:tcW w:w="4406" w:type="dxa"/>
          </w:tcPr>
          <w:p w:rsidR="00994066" w:rsidRDefault="00994066">
            <w:pPr>
              <w:pStyle w:val="Default"/>
              <w:rPr>
                <w:sz w:val="23"/>
                <w:szCs w:val="23"/>
              </w:rPr>
            </w:pPr>
            <w:r>
              <w:rPr>
                <w:sz w:val="23"/>
                <w:szCs w:val="23"/>
              </w:rPr>
              <w:t xml:space="preserve">£395.20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joint claimants where either is aged 25 or over </w:t>
            </w:r>
          </w:p>
        </w:tc>
        <w:tc>
          <w:tcPr>
            <w:tcW w:w="4406" w:type="dxa"/>
          </w:tcPr>
          <w:p w:rsidR="00994066" w:rsidRDefault="00994066">
            <w:pPr>
              <w:pStyle w:val="Default"/>
              <w:rPr>
                <w:sz w:val="23"/>
                <w:szCs w:val="23"/>
              </w:rPr>
            </w:pPr>
            <w:r>
              <w:rPr>
                <w:sz w:val="23"/>
                <w:szCs w:val="23"/>
              </w:rPr>
              <w:t xml:space="preserve">£498.89 </w:t>
            </w:r>
          </w:p>
        </w:tc>
      </w:tr>
      <w:tr w:rsidR="00994066">
        <w:tblPrEx>
          <w:tblCellMar>
            <w:top w:w="0" w:type="dxa"/>
            <w:bottom w:w="0" w:type="dxa"/>
          </w:tblCellMar>
        </w:tblPrEx>
        <w:trPr>
          <w:trHeight w:val="120"/>
        </w:trPr>
        <w:tc>
          <w:tcPr>
            <w:tcW w:w="8812" w:type="dxa"/>
            <w:gridSpan w:val="2"/>
          </w:tcPr>
          <w:p w:rsidR="00994066" w:rsidRDefault="00994066">
            <w:pPr>
              <w:pStyle w:val="Default"/>
              <w:rPr>
                <w:sz w:val="23"/>
                <w:szCs w:val="23"/>
              </w:rPr>
            </w:pPr>
            <w:r>
              <w:rPr>
                <w:sz w:val="23"/>
                <w:szCs w:val="23"/>
              </w:rPr>
              <w:t xml:space="preserve">LCW and LCWRA elements—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limited capability for work (</w:t>
            </w:r>
            <w:r>
              <w:rPr>
                <w:i/>
                <w:iCs/>
                <w:sz w:val="23"/>
                <w:szCs w:val="23"/>
              </w:rPr>
              <w:t>pre-3 April 2017 claims only</w:t>
            </w:r>
            <w:r>
              <w:rPr>
                <w:sz w:val="23"/>
                <w:szCs w:val="23"/>
              </w:rPr>
              <w:t xml:space="preserve">) </w:t>
            </w:r>
          </w:p>
        </w:tc>
        <w:tc>
          <w:tcPr>
            <w:tcW w:w="4406" w:type="dxa"/>
          </w:tcPr>
          <w:p w:rsidR="00994066" w:rsidRDefault="00994066">
            <w:pPr>
              <w:pStyle w:val="Default"/>
              <w:rPr>
                <w:sz w:val="23"/>
                <w:szCs w:val="23"/>
              </w:rPr>
            </w:pPr>
            <w:r>
              <w:rPr>
                <w:sz w:val="23"/>
                <w:szCs w:val="23"/>
              </w:rPr>
              <w:t xml:space="preserve">£126.11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limited capability for work-related activity </w:t>
            </w:r>
          </w:p>
        </w:tc>
        <w:tc>
          <w:tcPr>
            <w:tcW w:w="4406" w:type="dxa"/>
          </w:tcPr>
          <w:p w:rsidR="00994066" w:rsidRDefault="00994066">
            <w:pPr>
              <w:pStyle w:val="Default"/>
              <w:rPr>
                <w:sz w:val="23"/>
                <w:szCs w:val="23"/>
              </w:rPr>
            </w:pPr>
            <w:r>
              <w:rPr>
                <w:sz w:val="23"/>
                <w:szCs w:val="23"/>
              </w:rPr>
              <w:t xml:space="preserve">£318.76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Carer element </w:t>
            </w:r>
          </w:p>
        </w:tc>
        <w:tc>
          <w:tcPr>
            <w:tcW w:w="4406" w:type="dxa"/>
          </w:tcPr>
          <w:p w:rsidR="00994066" w:rsidRDefault="00994066">
            <w:pPr>
              <w:pStyle w:val="Default"/>
              <w:rPr>
                <w:sz w:val="23"/>
                <w:szCs w:val="23"/>
              </w:rPr>
            </w:pPr>
            <w:r>
              <w:rPr>
                <w:sz w:val="23"/>
                <w:szCs w:val="23"/>
              </w:rPr>
              <w:t xml:space="preserve">£151.89 </w:t>
            </w:r>
          </w:p>
        </w:tc>
      </w:tr>
      <w:tr w:rsidR="00994066">
        <w:tblPrEx>
          <w:tblCellMar>
            <w:top w:w="0" w:type="dxa"/>
            <w:bottom w:w="0" w:type="dxa"/>
          </w:tblCellMar>
        </w:tblPrEx>
        <w:trPr>
          <w:trHeight w:val="120"/>
        </w:trPr>
        <w:tc>
          <w:tcPr>
            <w:tcW w:w="8812" w:type="dxa"/>
            <w:gridSpan w:val="2"/>
          </w:tcPr>
          <w:p w:rsidR="00994066" w:rsidRDefault="00994066">
            <w:pPr>
              <w:pStyle w:val="Default"/>
              <w:rPr>
                <w:sz w:val="23"/>
                <w:szCs w:val="23"/>
              </w:rPr>
            </w:pPr>
            <w:r>
              <w:rPr>
                <w:sz w:val="23"/>
                <w:szCs w:val="23"/>
              </w:rPr>
              <w:t xml:space="preserve">Child element— </w:t>
            </w:r>
          </w:p>
        </w:tc>
      </w:tr>
      <w:tr w:rsidR="00994066">
        <w:tblPrEx>
          <w:tblCellMar>
            <w:top w:w="0" w:type="dxa"/>
            <w:bottom w:w="0" w:type="dxa"/>
          </w:tblCellMar>
        </w:tblPrEx>
        <w:trPr>
          <w:trHeight w:val="286"/>
        </w:trPr>
        <w:tc>
          <w:tcPr>
            <w:tcW w:w="4406" w:type="dxa"/>
          </w:tcPr>
          <w:p w:rsidR="00994066" w:rsidRDefault="00994066">
            <w:pPr>
              <w:pStyle w:val="Default"/>
              <w:rPr>
                <w:sz w:val="23"/>
                <w:szCs w:val="23"/>
              </w:rPr>
            </w:pPr>
            <w:r>
              <w:rPr>
                <w:sz w:val="23"/>
                <w:szCs w:val="23"/>
              </w:rPr>
              <w:t>first child or qualifying young person (</w:t>
            </w:r>
            <w:r>
              <w:rPr>
                <w:i/>
                <w:iCs/>
                <w:sz w:val="23"/>
                <w:szCs w:val="23"/>
              </w:rPr>
              <w:t>born before 6 April 2017 only</w:t>
            </w:r>
            <w:r>
              <w:rPr>
                <w:sz w:val="23"/>
                <w:szCs w:val="23"/>
              </w:rPr>
              <w:t xml:space="preserve">) </w:t>
            </w:r>
          </w:p>
        </w:tc>
        <w:tc>
          <w:tcPr>
            <w:tcW w:w="4406" w:type="dxa"/>
          </w:tcPr>
          <w:p w:rsidR="00994066" w:rsidRDefault="00994066">
            <w:pPr>
              <w:pStyle w:val="Default"/>
              <w:rPr>
                <w:sz w:val="23"/>
                <w:szCs w:val="23"/>
              </w:rPr>
            </w:pPr>
            <w:r>
              <w:rPr>
                <w:sz w:val="23"/>
                <w:szCs w:val="23"/>
              </w:rPr>
              <w:t xml:space="preserve">£277.08 </w:t>
            </w:r>
          </w:p>
        </w:tc>
      </w:tr>
      <w:tr w:rsidR="00994066">
        <w:tblPrEx>
          <w:tblCellMar>
            <w:top w:w="0" w:type="dxa"/>
            <w:bottom w:w="0" w:type="dxa"/>
          </w:tblCellMar>
        </w:tblPrEx>
        <w:trPr>
          <w:trHeight w:val="286"/>
        </w:trPr>
        <w:tc>
          <w:tcPr>
            <w:tcW w:w="4406" w:type="dxa"/>
          </w:tcPr>
          <w:p w:rsidR="00994066" w:rsidRDefault="00994066">
            <w:pPr>
              <w:pStyle w:val="Default"/>
              <w:rPr>
                <w:sz w:val="23"/>
                <w:szCs w:val="23"/>
              </w:rPr>
            </w:pPr>
            <w:r>
              <w:rPr>
                <w:sz w:val="23"/>
                <w:szCs w:val="23"/>
              </w:rPr>
              <w:t>Other child/ qualifying young person (</w:t>
            </w:r>
            <w:r>
              <w:rPr>
                <w:i/>
                <w:iCs/>
                <w:sz w:val="23"/>
                <w:szCs w:val="23"/>
              </w:rPr>
              <w:t>subject to two child limit</w:t>
            </w:r>
            <w:r>
              <w:rPr>
                <w:sz w:val="23"/>
                <w:szCs w:val="23"/>
              </w:rPr>
              <w:t xml:space="preserve">) </w:t>
            </w:r>
          </w:p>
        </w:tc>
        <w:tc>
          <w:tcPr>
            <w:tcW w:w="4406" w:type="dxa"/>
          </w:tcPr>
          <w:p w:rsidR="00994066" w:rsidRDefault="00994066">
            <w:pPr>
              <w:pStyle w:val="Default"/>
              <w:rPr>
                <w:sz w:val="23"/>
                <w:szCs w:val="23"/>
              </w:rPr>
            </w:pPr>
            <w:r>
              <w:rPr>
                <w:sz w:val="23"/>
                <w:szCs w:val="23"/>
              </w:rPr>
              <w:t xml:space="preserve">£231.67 </w:t>
            </w:r>
          </w:p>
        </w:tc>
      </w:tr>
      <w:tr w:rsidR="00994066">
        <w:tblPrEx>
          <w:tblCellMar>
            <w:top w:w="0" w:type="dxa"/>
            <w:bottom w:w="0" w:type="dxa"/>
          </w:tblCellMar>
        </w:tblPrEx>
        <w:trPr>
          <w:trHeight w:val="120"/>
        </w:trPr>
        <w:tc>
          <w:tcPr>
            <w:tcW w:w="8812" w:type="dxa"/>
            <w:gridSpan w:val="2"/>
          </w:tcPr>
          <w:p w:rsidR="00994066" w:rsidRDefault="00994066">
            <w:pPr>
              <w:pStyle w:val="Default"/>
              <w:rPr>
                <w:sz w:val="23"/>
                <w:szCs w:val="23"/>
              </w:rPr>
            </w:pPr>
            <w:r>
              <w:rPr>
                <w:sz w:val="23"/>
                <w:szCs w:val="23"/>
              </w:rPr>
              <w:t xml:space="preserve">Additional amount for disabled child/ qualifying young person—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lower rate </w:t>
            </w:r>
          </w:p>
        </w:tc>
        <w:tc>
          <w:tcPr>
            <w:tcW w:w="4406" w:type="dxa"/>
          </w:tcPr>
          <w:p w:rsidR="00994066" w:rsidRDefault="00994066">
            <w:pPr>
              <w:pStyle w:val="Default"/>
              <w:rPr>
                <w:sz w:val="23"/>
                <w:szCs w:val="23"/>
              </w:rPr>
            </w:pPr>
            <w:r>
              <w:rPr>
                <w:sz w:val="23"/>
                <w:szCs w:val="23"/>
              </w:rPr>
              <w:t xml:space="preserve">£126.11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higher rate </w:t>
            </w:r>
          </w:p>
        </w:tc>
        <w:tc>
          <w:tcPr>
            <w:tcW w:w="4406" w:type="dxa"/>
          </w:tcPr>
          <w:p w:rsidR="00994066" w:rsidRDefault="00994066">
            <w:pPr>
              <w:pStyle w:val="Default"/>
              <w:rPr>
                <w:sz w:val="23"/>
                <w:szCs w:val="23"/>
              </w:rPr>
            </w:pPr>
            <w:r>
              <w:rPr>
                <w:sz w:val="23"/>
                <w:szCs w:val="23"/>
              </w:rPr>
              <w:t xml:space="preserve">£372.30 </w:t>
            </w:r>
          </w:p>
        </w:tc>
      </w:tr>
      <w:tr w:rsidR="00994066">
        <w:tblPrEx>
          <w:tblCellMar>
            <w:top w:w="0" w:type="dxa"/>
            <w:bottom w:w="0" w:type="dxa"/>
          </w:tblCellMar>
        </w:tblPrEx>
        <w:trPr>
          <w:trHeight w:val="285"/>
        </w:trPr>
        <w:tc>
          <w:tcPr>
            <w:tcW w:w="4406" w:type="dxa"/>
          </w:tcPr>
          <w:p w:rsidR="00994066" w:rsidRDefault="00994066">
            <w:pPr>
              <w:pStyle w:val="Default"/>
              <w:rPr>
                <w:sz w:val="23"/>
                <w:szCs w:val="23"/>
              </w:rPr>
            </w:pPr>
            <w:r>
              <w:rPr>
                <w:sz w:val="23"/>
                <w:szCs w:val="23"/>
              </w:rPr>
              <w:t xml:space="preserve">Childcare costs element— </w:t>
            </w:r>
          </w:p>
        </w:tc>
        <w:tc>
          <w:tcPr>
            <w:tcW w:w="4406" w:type="dxa"/>
          </w:tcPr>
          <w:p w:rsidR="00994066" w:rsidRDefault="00994066">
            <w:pPr>
              <w:pStyle w:val="Default"/>
              <w:rPr>
                <w:sz w:val="23"/>
                <w:szCs w:val="23"/>
              </w:rPr>
            </w:pPr>
            <w:r>
              <w:rPr>
                <w:sz w:val="23"/>
                <w:szCs w:val="23"/>
              </w:rPr>
              <w:t xml:space="preserve">85% of actual costs up to: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maximum monthly amount for one child </w:t>
            </w:r>
          </w:p>
        </w:tc>
        <w:tc>
          <w:tcPr>
            <w:tcW w:w="4406" w:type="dxa"/>
          </w:tcPr>
          <w:p w:rsidR="00994066" w:rsidRDefault="00994066">
            <w:pPr>
              <w:pStyle w:val="Default"/>
              <w:rPr>
                <w:sz w:val="23"/>
                <w:szCs w:val="23"/>
              </w:rPr>
            </w:pPr>
            <w:r>
              <w:rPr>
                <w:sz w:val="23"/>
                <w:szCs w:val="23"/>
              </w:rPr>
              <w:t xml:space="preserve">£646.35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maximum monthly amount for two or more children </w:t>
            </w:r>
          </w:p>
        </w:tc>
        <w:tc>
          <w:tcPr>
            <w:tcW w:w="4406" w:type="dxa"/>
          </w:tcPr>
          <w:p w:rsidR="00994066" w:rsidRDefault="00994066">
            <w:pPr>
              <w:pStyle w:val="Default"/>
              <w:rPr>
                <w:sz w:val="23"/>
                <w:szCs w:val="23"/>
              </w:rPr>
            </w:pPr>
            <w:r>
              <w:rPr>
                <w:sz w:val="23"/>
                <w:szCs w:val="23"/>
              </w:rPr>
              <w:t xml:space="preserve">£1,108.04 </w:t>
            </w:r>
          </w:p>
        </w:tc>
      </w:tr>
      <w:tr w:rsidR="00994066">
        <w:tblPrEx>
          <w:tblCellMar>
            <w:top w:w="0" w:type="dxa"/>
            <w:bottom w:w="0" w:type="dxa"/>
          </w:tblCellMar>
        </w:tblPrEx>
        <w:trPr>
          <w:trHeight w:val="285"/>
        </w:trPr>
        <w:tc>
          <w:tcPr>
            <w:tcW w:w="4406" w:type="dxa"/>
          </w:tcPr>
          <w:p w:rsidR="00994066" w:rsidRDefault="00994066">
            <w:pPr>
              <w:pStyle w:val="Default"/>
              <w:rPr>
                <w:sz w:val="23"/>
                <w:szCs w:val="23"/>
              </w:rPr>
            </w:pPr>
            <w:r>
              <w:rPr>
                <w:sz w:val="23"/>
                <w:szCs w:val="23"/>
              </w:rPr>
              <w:t xml:space="preserve">Housing costs </w:t>
            </w:r>
            <w:r>
              <w:rPr>
                <w:i/>
                <w:iCs/>
                <w:sz w:val="23"/>
                <w:szCs w:val="23"/>
              </w:rPr>
              <w:t xml:space="preserve">(some 18-21 year olds may not qualify for help with rent) </w:t>
            </w:r>
          </w:p>
        </w:tc>
        <w:tc>
          <w:tcPr>
            <w:tcW w:w="4406" w:type="dxa"/>
          </w:tcPr>
          <w:p w:rsidR="00994066" w:rsidRDefault="00994066">
            <w:pPr>
              <w:pStyle w:val="Default"/>
              <w:rPr>
                <w:sz w:val="23"/>
                <w:szCs w:val="23"/>
              </w:rPr>
            </w:pPr>
            <w:r>
              <w:rPr>
                <w:sz w:val="23"/>
                <w:szCs w:val="23"/>
              </w:rPr>
              <w:t xml:space="preserve">Variable </w:t>
            </w:r>
          </w:p>
        </w:tc>
      </w:tr>
      <w:tr w:rsidR="00994066">
        <w:tblPrEx>
          <w:tblCellMar>
            <w:top w:w="0" w:type="dxa"/>
            <w:bottom w:w="0" w:type="dxa"/>
          </w:tblCellMar>
        </w:tblPrEx>
        <w:trPr>
          <w:trHeight w:val="120"/>
        </w:trPr>
        <w:tc>
          <w:tcPr>
            <w:tcW w:w="4406" w:type="dxa"/>
          </w:tcPr>
          <w:p w:rsidR="00994066" w:rsidRDefault="00994066">
            <w:pPr>
              <w:pStyle w:val="Default"/>
              <w:rPr>
                <w:sz w:val="23"/>
                <w:szCs w:val="23"/>
              </w:rPr>
            </w:pPr>
            <w:r>
              <w:rPr>
                <w:sz w:val="23"/>
                <w:szCs w:val="23"/>
              </w:rPr>
              <w:t xml:space="preserve">Housing cost contribution </w:t>
            </w:r>
          </w:p>
        </w:tc>
        <w:tc>
          <w:tcPr>
            <w:tcW w:w="4406" w:type="dxa"/>
          </w:tcPr>
          <w:p w:rsidR="00994066" w:rsidRDefault="00994066">
            <w:pPr>
              <w:pStyle w:val="Default"/>
              <w:rPr>
                <w:sz w:val="23"/>
                <w:szCs w:val="23"/>
              </w:rPr>
            </w:pPr>
            <w:r>
              <w:rPr>
                <w:sz w:val="23"/>
                <w:szCs w:val="23"/>
              </w:rPr>
              <w:t xml:space="preserve">£70.06 </w:t>
            </w:r>
          </w:p>
        </w:tc>
      </w:tr>
    </w:tbl>
    <w:p w:rsidR="00D94AD9" w:rsidRDefault="00D94AD9">
      <w:pPr>
        <w:spacing w:line="200" w:lineRule="exact"/>
        <w:rPr>
          <w:sz w:val="20"/>
          <w:szCs w:val="20"/>
        </w:rPr>
      </w:pPr>
    </w:p>
    <w:p w:rsidR="00DC24BB" w:rsidRPr="003A2603" w:rsidRDefault="003A2603" w:rsidP="003A2603">
      <w:pPr>
        <w:pStyle w:val="NormalWeb"/>
        <w:spacing w:before="120" w:beforeAutospacing="0" w:after="120" w:afterAutospacing="0"/>
        <w:ind w:right="204"/>
        <w:jc w:val="both"/>
        <w:rPr>
          <w:rFonts w:ascii="Calibri" w:hAnsi="Calibri" w:cs="Calibri"/>
          <w:sz w:val="28"/>
          <w:szCs w:val="28"/>
        </w:rPr>
      </w:pPr>
      <w:r>
        <w:rPr>
          <w:rFonts w:ascii="Calibri" w:hAnsi="Calibri" w:cs="Calibri"/>
          <w:sz w:val="28"/>
          <w:szCs w:val="28"/>
        </w:rPr>
        <w:t>M</w:t>
      </w:r>
      <w:r w:rsidR="00DC24BB" w:rsidRPr="003A2603">
        <w:rPr>
          <w:rFonts w:ascii="Calibri" w:hAnsi="Calibri" w:cs="Calibri"/>
          <w:sz w:val="28"/>
          <w:szCs w:val="28"/>
        </w:rPr>
        <w:t xml:space="preserve">ain </w:t>
      </w:r>
      <w:r w:rsidR="00B646D4">
        <w:rPr>
          <w:rFonts w:ascii="Calibri" w:hAnsi="Calibri" w:cs="Calibri"/>
          <w:sz w:val="28"/>
          <w:szCs w:val="28"/>
        </w:rPr>
        <w:t xml:space="preserve">issues and </w:t>
      </w:r>
      <w:r w:rsidR="00DC24BB" w:rsidRPr="003A2603">
        <w:rPr>
          <w:rFonts w:ascii="Calibri" w:hAnsi="Calibri" w:cs="Calibri"/>
          <w:sz w:val="28"/>
          <w:szCs w:val="28"/>
        </w:rPr>
        <w:t>differences between Universal Credit (UC) an</w:t>
      </w:r>
      <w:r>
        <w:rPr>
          <w:rFonts w:ascii="Calibri" w:hAnsi="Calibri" w:cs="Calibri"/>
          <w:sz w:val="28"/>
          <w:szCs w:val="28"/>
        </w:rPr>
        <w:t>d the current welfare system</w:t>
      </w:r>
      <w:r w:rsidR="00DC24BB" w:rsidRPr="003A2603">
        <w:rPr>
          <w:rFonts w:ascii="Calibri" w:hAnsi="Calibri" w:cs="Calibri"/>
          <w:sz w:val="28"/>
          <w:szCs w:val="28"/>
        </w:rPr>
        <w:t>:</w:t>
      </w:r>
    </w:p>
    <w:p w:rsidR="00DC24BB" w:rsidRPr="00DC24BB" w:rsidRDefault="00DC24BB" w:rsidP="003F5896">
      <w:pPr>
        <w:pStyle w:val="ListParagraph"/>
        <w:widowControl/>
        <w:numPr>
          <w:ilvl w:val="0"/>
          <w:numId w:val="6"/>
        </w:numPr>
        <w:ind w:right="204"/>
        <w:jc w:val="both"/>
        <w:rPr>
          <w:rFonts w:cs="Calibri"/>
        </w:rPr>
      </w:pPr>
      <w:r w:rsidRPr="00DC24BB">
        <w:rPr>
          <w:rFonts w:cs="Calibri"/>
        </w:rPr>
        <w:t xml:space="preserve">UC </w:t>
      </w:r>
      <w:r w:rsidR="003A2603">
        <w:rPr>
          <w:rFonts w:cs="Calibri"/>
        </w:rPr>
        <w:t xml:space="preserve"> is</w:t>
      </w:r>
      <w:r w:rsidRPr="00DC24BB">
        <w:rPr>
          <w:rFonts w:cs="Calibri"/>
        </w:rPr>
        <w:t xml:space="preserve"> </w:t>
      </w:r>
      <w:r w:rsidR="00921810">
        <w:rPr>
          <w:rFonts w:cs="Calibri"/>
        </w:rPr>
        <w:t xml:space="preserve">paid </w:t>
      </w:r>
      <w:r w:rsidRPr="00DC24BB">
        <w:rPr>
          <w:rFonts w:cs="Calibri"/>
        </w:rPr>
        <w:t xml:space="preserve">to people </w:t>
      </w:r>
      <w:r w:rsidR="00921810">
        <w:rPr>
          <w:rFonts w:cs="Calibri"/>
        </w:rPr>
        <w:t xml:space="preserve">of working </w:t>
      </w:r>
      <w:r w:rsidR="00985797">
        <w:rPr>
          <w:rFonts w:cs="Calibri"/>
        </w:rPr>
        <w:t>age</w:t>
      </w:r>
      <w:r w:rsidR="00921810">
        <w:rPr>
          <w:rFonts w:cs="Calibri"/>
        </w:rPr>
        <w:t xml:space="preserve"> </w:t>
      </w:r>
      <w:r w:rsidRPr="00DC24BB">
        <w:rPr>
          <w:rFonts w:cs="Calibri"/>
        </w:rPr>
        <w:t xml:space="preserve">who are in work on a low income, as well as to those who are out of work. </w:t>
      </w:r>
    </w:p>
    <w:p w:rsidR="00DC24BB" w:rsidRPr="00921810" w:rsidRDefault="003B639D" w:rsidP="00921810">
      <w:pPr>
        <w:pStyle w:val="ListParagraph"/>
        <w:widowControl/>
        <w:numPr>
          <w:ilvl w:val="0"/>
          <w:numId w:val="6"/>
        </w:numPr>
        <w:ind w:right="204"/>
        <w:jc w:val="both"/>
        <w:rPr>
          <w:rFonts w:cs="Calibri"/>
        </w:rPr>
      </w:pPr>
      <w:r>
        <w:rPr>
          <w:rFonts w:cs="Calibri"/>
        </w:rPr>
        <w:t>Claimants</w:t>
      </w:r>
      <w:r w:rsidR="00DC24BB" w:rsidRPr="00921810">
        <w:rPr>
          <w:rFonts w:cs="Calibri"/>
        </w:rPr>
        <w:t xml:space="preserve"> apply online</w:t>
      </w:r>
      <w:r>
        <w:rPr>
          <w:rFonts w:cs="Calibri"/>
        </w:rPr>
        <w:t xml:space="preserve"> then</w:t>
      </w:r>
      <w:r w:rsidR="00921810" w:rsidRPr="00921810">
        <w:rPr>
          <w:rFonts w:cs="Calibri"/>
        </w:rPr>
        <w:t xml:space="preserve"> have </w:t>
      </w:r>
      <w:r>
        <w:rPr>
          <w:rFonts w:cs="Calibri"/>
        </w:rPr>
        <w:t>an</w:t>
      </w:r>
      <w:r w:rsidR="00921810" w:rsidRPr="00921810">
        <w:rPr>
          <w:rFonts w:cs="Calibri"/>
        </w:rPr>
        <w:t xml:space="preserve"> </w:t>
      </w:r>
      <w:r w:rsidR="003F5896" w:rsidRPr="00921810">
        <w:rPr>
          <w:rFonts w:cs="Calibri"/>
        </w:rPr>
        <w:t>initial verification</w:t>
      </w:r>
      <w:r w:rsidR="00921810" w:rsidRPr="00921810">
        <w:rPr>
          <w:rFonts w:cs="Calibri"/>
        </w:rPr>
        <w:t xml:space="preserve"> and interview with a </w:t>
      </w:r>
      <w:r w:rsidR="00E11A1A" w:rsidRPr="00921810">
        <w:rPr>
          <w:rFonts w:cs="Calibri"/>
        </w:rPr>
        <w:t>work coach</w:t>
      </w:r>
      <w:r w:rsidR="00921810" w:rsidRPr="00921810">
        <w:rPr>
          <w:rFonts w:cs="Calibri"/>
        </w:rPr>
        <w:t xml:space="preserve"> </w:t>
      </w:r>
      <w:r w:rsidR="00E11A1A" w:rsidRPr="00921810">
        <w:rPr>
          <w:rFonts w:cs="Calibri"/>
        </w:rPr>
        <w:t>at their</w:t>
      </w:r>
      <w:r w:rsidR="00E11A1A">
        <w:rPr>
          <w:rFonts w:cs="Calibri"/>
        </w:rPr>
        <w:t xml:space="preserve"> local</w:t>
      </w:r>
      <w:r w:rsidR="001D4C6F">
        <w:rPr>
          <w:rFonts w:cs="Calibri"/>
        </w:rPr>
        <w:t xml:space="preserve"> Job C</w:t>
      </w:r>
      <w:r w:rsidR="00921810" w:rsidRPr="00921810">
        <w:rPr>
          <w:rFonts w:cs="Calibri"/>
        </w:rPr>
        <w:t>entre</w:t>
      </w:r>
      <w:r w:rsidR="001D4C6F">
        <w:rPr>
          <w:rFonts w:cs="Calibri"/>
        </w:rPr>
        <w:t xml:space="preserve"> office</w:t>
      </w:r>
      <w:r w:rsidR="00E11A1A">
        <w:rPr>
          <w:rFonts w:cs="Calibri"/>
        </w:rPr>
        <w:t>.</w:t>
      </w:r>
      <w:r w:rsidR="00921810" w:rsidRPr="00921810">
        <w:rPr>
          <w:rFonts w:cs="Calibri"/>
        </w:rPr>
        <w:t xml:space="preserve"> </w:t>
      </w:r>
      <w:r w:rsidR="00DC24BB" w:rsidRPr="00B245DD">
        <w:rPr>
          <w:rFonts w:cs="Calibri"/>
        </w:rPr>
        <w:t xml:space="preserve">Thereafter claimants will be expected to deal with </w:t>
      </w:r>
      <w:r w:rsidR="00921810" w:rsidRPr="004357C7">
        <w:rPr>
          <w:rFonts w:cs="Calibri"/>
        </w:rPr>
        <w:t xml:space="preserve"> the  national UC Service  Centre </w:t>
      </w:r>
      <w:r w:rsidR="00DC24BB" w:rsidRPr="00921810">
        <w:rPr>
          <w:rFonts w:cs="Calibri"/>
        </w:rPr>
        <w:t xml:space="preserve">by telephone </w:t>
      </w:r>
      <w:r>
        <w:rPr>
          <w:rFonts w:cs="Calibri"/>
        </w:rPr>
        <w:t>or by making notes on their on line journals</w:t>
      </w:r>
    </w:p>
    <w:p w:rsidR="00DC24BB" w:rsidRPr="00DC24BB" w:rsidRDefault="00DC24BB" w:rsidP="00E11A1A">
      <w:pPr>
        <w:pStyle w:val="ListParagraph"/>
        <w:widowControl/>
        <w:numPr>
          <w:ilvl w:val="0"/>
          <w:numId w:val="6"/>
        </w:numPr>
        <w:ind w:right="204"/>
        <w:jc w:val="both"/>
        <w:rPr>
          <w:rFonts w:cs="Calibri"/>
        </w:rPr>
      </w:pPr>
      <w:r w:rsidRPr="00DC24BB">
        <w:rPr>
          <w:rFonts w:cs="Calibri"/>
        </w:rPr>
        <w:t>Most claimants on low incomes will remain on UC when they first start a new job or increase their part-time hours.</w:t>
      </w:r>
      <w:r w:rsidR="00E11A1A" w:rsidRPr="00E11A1A">
        <w:t xml:space="preserve"> </w:t>
      </w:r>
      <w:r w:rsidR="00E11A1A">
        <w:t xml:space="preserve"> </w:t>
      </w:r>
      <w:r w:rsidR="00E11A1A" w:rsidRPr="00E11A1A">
        <w:rPr>
          <w:rFonts w:cs="Calibri"/>
        </w:rPr>
        <w:t xml:space="preserve">UC </w:t>
      </w:r>
      <w:r w:rsidR="00987660" w:rsidRPr="00E11A1A">
        <w:rPr>
          <w:rFonts w:cs="Calibri"/>
        </w:rPr>
        <w:t>is meant</w:t>
      </w:r>
      <w:r w:rsidR="00E11A1A" w:rsidRPr="00E11A1A">
        <w:rPr>
          <w:rFonts w:cs="Calibri"/>
        </w:rPr>
        <w:t xml:space="preserve"> </w:t>
      </w:r>
      <w:r w:rsidR="00987660" w:rsidRPr="00E11A1A">
        <w:rPr>
          <w:rFonts w:cs="Calibri"/>
        </w:rPr>
        <w:t>to be</w:t>
      </w:r>
      <w:r w:rsidR="00E11A1A" w:rsidRPr="00E11A1A">
        <w:rPr>
          <w:rFonts w:cs="Calibri"/>
        </w:rPr>
        <w:t xml:space="preserve"> responsive, as people on low incomes move in and out of work, they</w:t>
      </w:r>
      <w:r w:rsidR="00E11A1A">
        <w:rPr>
          <w:rFonts w:cs="Calibri"/>
        </w:rPr>
        <w:t xml:space="preserve"> should continue </w:t>
      </w:r>
      <w:r w:rsidR="00987660">
        <w:rPr>
          <w:rFonts w:cs="Calibri"/>
        </w:rPr>
        <w:t xml:space="preserve">to </w:t>
      </w:r>
      <w:r w:rsidR="00987660" w:rsidRPr="00E11A1A">
        <w:rPr>
          <w:rFonts w:cs="Calibri"/>
        </w:rPr>
        <w:t>get</w:t>
      </w:r>
      <w:r w:rsidR="00E11A1A" w:rsidRPr="00E11A1A">
        <w:rPr>
          <w:rFonts w:cs="Calibri"/>
        </w:rPr>
        <w:t xml:space="preserve"> </w:t>
      </w:r>
      <w:r w:rsidR="00987660" w:rsidRPr="00E11A1A">
        <w:rPr>
          <w:rFonts w:cs="Calibri"/>
        </w:rPr>
        <w:t xml:space="preserve">ongoing </w:t>
      </w:r>
      <w:r w:rsidR="00987660">
        <w:rPr>
          <w:rFonts w:cs="Calibri"/>
        </w:rPr>
        <w:t>UC</w:t>
      </w:r>
      <w:r w:rsidR="00E11A1A">
        <w:rPr>
          <w:rFonts w:cs="Calibri"/>
        </w:rPr>
        <w:t xml:space="preserve"> </w:t>
      </w:r>
      <w:r w:rsidR="00E11A1A" w:rsidRPr="00E11A1A">
        <w:rPr>
          <w:rFonts w:cs="Calibri"/>
        </w:rPr>
        <w:t>support – giving people more incentive to work for any period of time that is available.</w:t>
      </w:r>
    </w:p>
    <w:p w:rsidR="00DC24BB" w:rsidRPr="00DC24BB" w:rsidRDefault="00DC24BB" w:rsidP="001D6347">
      <w:pPr>
        <w:pStyle w:val="ListParagraph"/>
        <w:widowControl/>
        <w:numPr>
          <w:ilvl w:val="0"/>
          <w:numId w:val="6"/>
        </w:numPr>
        <w:ind w:right="204"/>
        <w:jc w:val="both"/>
        <w:rPr>
          <w:rFonts w:cs="Calibri"/>
        </w:rPr>
      </w:pPr>
      <w:r w:rsidRPr="00DC24BB">
        <w:rPr>
          <w:rFonts w:cs="Calibri"/>
        </w:rPr>
        <w:t xml:space="preserve">Claimants will receive just one monthly payment in arrears, paid into a bank account in the same way as a monthly salary </w:t>
      </w:r>
    </w:p>
    <w:p w:rsidR="00B646D4" w:rsidRDefault="00DC24BB" w:rsidP="00B646D4">
      <w:pPr>
        <w:pStyle w:val="ListParagraph"/>
        <w:widowControl/>
        <w:numPr>
          <w:ilvl w:val="0"/>
          <w:numId w:val="6"/>
        </w:numPr>
        <w:ind w:right="204"/>
        <w:jc w:val="both"/>
        <w:rPr>
          <w:rFonts w:cs="Calibri"/>
        </w:rPr>
      </w:pPr>
      <w:r w:rsidRPr="00DC24BB">
        <w:rPr>
          <w:rFonts w:cs="Calibri"/>
        </w:rPr>
        <w:t>Support with housing costs will go direct to the claimant as part of their monthly payment</w:t>
      </w:r>
    </w:p>
    <w:p w:rsidR="00B646D4" w:rsidRPr="00B646D4" w:rsidRDefault="00F16343" w:rsidP="00B646D4">
      <w:pPr>
        <w:pStyle w:val="ListParagraph"/>
        <w:widowControl/>
        <w:numPr>
          <w:ilvl w:val="0"/>
          <w:numId w:val="7"/>
        </w:numPr>
        <w:ind w:left="360" w:right="204"/>
        <w:jc w:val="both"/>
        <w:rPr>
          <w:rFonts w:cs="Calibri"/>
          <w:i/>
        </w:rPr>
      </w:pPr>
      <w:r w:rsidRPr="00B646D4">
        <w:rPr>
          <w:rFonts w:cs="Calibri"/>
        </w:rPr>
        <w:t xml:space="preserve">The DWP  not </w:t>
      </w:r>
      <w:r w:rsidR="00B3365F" w:rsidRPr="00B646D4">
        <w:rPr>
          <w:rFonts w:cs="Calibri"/>
        </w:rPr>
        <w:t>local</w:t>
      </w:r>
      <w:r w:rsidR="00DC24BB" w:rsidRPr="00B646D4">
        <w:rPr>
          <w:rFonts w:cs="Calibri"/>
        </w:rPr>
        <w:t xml:space="preserve"> Authorities will be responsible for the administration of </w:t>
      </w:r>
      <w:r w:rsidRPr="00B646D4">
        <w:rPr>
          <w:rFonts w:cs="Calibri"/>
        </w:rPr>
        <w:t xml:space="preserve"> UC </w:t>
      </w:r>
      <w:r w:rsidR="00DC24BB" w:rsidRPr="00B646D4">
        <w:rPr>
          <w:rFonts w:cs="Calibri"/>
        </w:rPr>
        <w:t>housing costs support</w:t>
      </w:r>
    </w:p>
    <w:p w:rsidR="00B646D4" w:rsidRPr="00B646D4" w:rsidRDefault="00B646D4" w:rsidP="00B646D4">
      <w:pPr>
        <w:pStyle w:val="ListParagraph"/>
        <w:widowControl/>
        <w:numPr>
          <w:ilvl w:val="0"/>
          <w:numId w:val="7"/>
        </w:numPr>
        <w:ind w:left="360" w:right="204"/>
        <w:jc w:val="both"/>
        <w:rPr>
          <w:rFonts w:cs="Calibri"/>
          <w:i/>
        </w:rPr>
      </w:pPr>
      <w:r>
        <w:rPr>
          <w:rFonts w:cs="Calibri"/>
        </w:rPr>
        <w:t>Claimants who eligible for housing costs under the legacy benefits do not have to be available for work, under UC they may have to be</w:t>
      </w:r>
    </w:p>
    <w:p w:rsidR="00317DB3" w:rsidRPr="00B646D4" w:rsidRDefault="006A7D33" w:rsidP="00B646D4">
      <w:pPr>
        <w:pStyle w:val="ListParagraph"/>
        <w:widowControl/>
        <w:numPr>
          <w:ilvl w:val="0"/>
          <w:numId w:val="7"/>
        </w:numPr>
        <w:ind w:left="360" w:right="204"/>
        <w:jc w:val="both"/>
        <w:rPr>
          <w:rFonts w:cs="Calibri"/>
          <w:i/>
        </w:rPr>
      </w:pPr>
      <w:r w:rsidRPr="00B646D4">
        <w:rPr>
          <w:rFonts w:cs="Calibri"/>
        </w:rPr>
        <w:t xml:space="preserve">Claimants with 3 or more children will also remain under the old benefit system </w:t>
      </w:r>
    </w:p>
    <w:p w:rsidR="006A7D33" w:rsidRPr="00317DB3" w:rsidRDefault="00317DB3" w:rsidP="00B646D4">
      <w:pPr>
        <w:pStyle w:val="BodyTextIndent"/>
        <w:widowControl/>
        <w:numPr>
          <w:ilvl w:val="0"/>
          <w:numId w:val="7"/>
        </w:numPr>
        <w:spacing w:after="0"/>
        <w:ind w:left="360" w:right="204"/>
        <w:rPr>
          <w:rFonts w:cs="Calibri"/>
          <w:i/>
        </w:rPr>
      </w:pPr>
      <w:r>
        <w:rPr>
          <w:rFonts w:cs="Calibri"/>
        </w:rPr>
        <w:t>O</w:t>
      </w:r>
      <w:r w:rsidR="006A7D33" w:rsidRPr="00317DB3">
        <w:rPr>
          <w:rFonts w:cs="Calibri"/>
        </w:rPr>
        <w:t>nce a claimant is in receipt of Universal Credit they will always be a Universal Credit claimant regardless of their change in circumstance, for example if they have a partner  or  have children or change address</w:t>
      </w:r>
    </w:p>
    <w:p w:rsidR="00B245DD" w:rsidRPr="006A7D33" w:rsidRDefault="00B245DD" w:rsidP="00B646D4">
      <w:pPr>
        <w:pStyle w:val="BodyTextIndent"/>
        <w:widowControl/>
        <w:spacing w:after="0"/>
        <w:ind w:left="360" w:right="204"/>
        <w:rPr>
          <w:rFonts w:cs="Calibri"/>
          <w:i/>
        </w:rPr>
      </w:pPr>
    </w:p>
    <w:p w:rsidR="00B245DD" w:rsidRPr="00B646D4" w:rsidRDefault="00B245DD" w:rsidP="00B646D4">
      <w:pPr>
        <w:widowControl/>
        <w:ind w:right="204"/>
        <w:rPr>
          <w:rFonts w:cs="Calibri"/>
          <w:b/>
          <w:sz w:val="28"/>
          <w:szCs w:val="28"/>
        </w:rPr>
      </w:pPr>
      <w:r w:rsidRPr="00B646D4">
        <w:rPr>
          <w:rFonts w:cs="Calibri"/>
          <w:b/>
          <w:sz w:val="28"/>
          <w:szCs w:val="28"/>
        </w:rPr>
        <w:t xml:space="preserve">Payments  and Assessment period </w:t>
      </w:r>
    </w:p>
    <w:p w:rsidR="004357C7" w:rsidRDefault="00825E7A" w:rsidP="00B646D4">
      <w:pPr>
        <w:rPr>
          <w:rFonts w:cs="Calibri"/>
        </w:rPr>
      </w:pPr>
      <w:r w:rsidRPr="00825E7A">
        <w:rPr>
          <w:rFonts w:cs="Calibri"/>
        </w:rPr>
        <w:t>UC  is calculated and paid  on a monthly basis</w:t>
      </w:r>
      <w:r w:rsidR="00985797" w:rsidRPr="00985797">
        <w:rPr>
          <w:rFonts w:cs="Calibri"/>
        </w:rPr>
        <w:t xml:space="preserve"> in arrears </w:t>
      </w:r>
      <w:r w:rsidRPr="00825E7A">
        <w:rPr>
          <w:rFonts w:cs="Calibri"/>
        </w:rPr>
        <w:t>. Each one month period over which they calculate and pay UC is known as an assessment period..</w:t>
      </w:r>
      <w:r w:rsidR="009575DD">
        <w:rPr>
          <w:rFonts w:cs="Calibri"/>
        </w:rPr>
        <w:t xml:space="preserve"> </w:t>
      </w:r>
      <w:r w:rsidR="009575DD" w:rsidRPr="009575DD">
        <w:t xml:space="preserve"> </w:t>
      </w:r>
      <w:r w:rsidR="009575DD" w:rsidRPr="009575DD">
        <w:rPr>
          <w:rFonts w:cs="Calibri"/>
        </w:rPr>
        <w:t xml:space="preserve">UC </w:t>
      </w:r>
      <w:r w:rsidR="009575DD">
        <w:rPr>
          <w:rFonts w:cs="Calibri"/>
        </w:rPr>
        <w:t xml:space="preserve"> payments  are normally made </w:t>
      </w:r>
      <w:r w:rsidR="009575DD" w:rsidRPr="009575DD">
        <w:rPr>
          <w:rFonts w:cs="Calibri"/>
        </w:rPr>
        <w:t>within seven days of the end of an assessment period</w:t>
      </w:r>
    </w:p>
    <w:p w:rsidR="000E23EB" w:rsidRPr="000E23EB" w:rsidRDefault="000E23EB" w:rsidP="00B646D4">
      <w:pPr>
        <w:rPr>
          <w:rFonts w:cs="Calibri"/>
          <w:sz w:val="28"/>
          <w:szCs w:val="28"/>
        </w:rPr>
      </w:pPr>
    </w:p>
    <w:p w:rsidR="004357C7" w:rsidRPr="000E23EB" w:rsidRDefault="000E23EB" w:rsidP="00B646D4">
      <w:pPr>
        <w:widowControl/>
        <w:ind w:right="204"/>
        <w:rPr>
          <w:rFonts w:cs="Calibri"/>
          <w:b/>
          <w:sz w:val="28"/>
          <w:szCs w:val="28"/>
        </w:rPr>
      </w:pPr>
      <w:r>
        <w:rPr>
          <w:rFonts w:cs="Calibri"/>
          <w:b/>
          <w:sz w:val="28"/>
          <w:szCs w:val="28"/>
        </w:rPr>
        <w:t>S</w:t>
      </w:r>
      <w:r w:rsidR="009575DD" w:rsidRPr="000E23EB">
        <w:rPr>
          <w:rFonts w:cs="Calibri"/>
          <w:b/>
          <w:sz w:val="28"/>
          <w:szCs w:val="28"/>
        </w:rPr>
        <w:t>hort-term benefit advance</w:t>
      </w:r>
      <w:r>
        <w:rPr>
          <w:rFonts w:cs="Calibri"/>
          <w:b/>
          <w:sz w:val="28"/>
          <w:szCs w:val="28"/>
        </w:rPr>
        <w:t xml:space="preserve">, </w:t>
      </w:r>
      <w:r w:rsidR="004357C7" w:rsidRPr="000E23EB">
        <w:rPr>
          <w:rFonts w:cs="Calibri"/>
          <w:b/>
          <w:sz w:val="28"/>
          <w:szCs w:val="28"/>
        </w:rPr>
        <w:t>new claim or C</w:t>
      </w:r>
      <w:r>
        <w:rPr>
          <w:rFonts w:cs="Calibri"/>
          <w:b/>
          <w:sz w:val="28"/>
          <w:szCs w:val="28"/>
        </w:rPr>
        <w:t xml:space="preserve">hange </w:t>
      </w:r>
      <w:r w:rsidR="004357C7" w:rsidRPr="000E23EB">
        <w:rPr>
          <w:rFonts w:cs="Calibri"/>
          <w:b/>
          <w:sz w:val="28"/>
          <w:szCs w:val="28"/>
        </w:rPr>
        <w:t>o</w:t>
      </w:r>
      <w:r>
        <w:rPr>
          <w:rFonts w:cs="Calibri"/>
          <w:b/>
          <w:sz w:val="28"/>
          <w:szCs w:val="28"/>
        </w:rPr>
        <w:t xml:space="preserve">f </w:t>
      </w:r>
      <w:r w:rsidR="004357C7" w:rsidRPr="000E23EB">
        <w:rPr>
          <w:rFonts w:cs="Calibri"/>
          <w:b/>
          <w:sz w:val="28"/>
          <w:szCs w:val="28"/>
        </w:rPr>
        <w:t>C</w:t>
      </w:r>
      <w:r>
        <w:rPr>
          <w:rFonts w:cs="Calibri"/>
          <w:b/>
          <w:sz w:val="28"/>
          <w:szCs w:val="28"/>
        </w:rPr>
        <w:t>ircumstances</w:t>
      </w:r>
    </w:p>
    <w:p w:rsidR="004357C7" w:rsidRPr="004357C7" w:rsidRDefault="004357C7" w:rsidP="009575DD">
      <w:pPr>
        <w:pStyle w:val="ListParagraph"/>
        <w:widowControl/>
        <w:numPr>
          <w:ilvl w:val="0"/>
          <w:numId w:val="6"/>
        </w:numPr>
        <w:ind w:right="204"/>
        <w:jc w:val="both"/>
        <w:rPr>
          <w:rFonts w:cs="Calibri"/>
        </w:rPr>
      </w:pPr>
      <w:r w:rsidRPr="004357C7">
        <w:rPr>
          <w:rFonts w:cs="Calibri"/>
        </w:rPr>
        <w:t xml:space="preserve">The UC </w:t>
      </w:r>
      <w:r w:rsidR="009575DD" w:rsidRPr="009575DD">
        <w:rPr>
          <w:rFonts w:cs="Calibri"/>
        </w:rPr>
        <w:t xml:space="preserve">short-term benefit </w:t>
      </w:r>
      <w:r w:rsidR="009575DD">
        <w:rPr>
          <w:rFonts w:cs="Calibri"/>
        </w:rPr>
        <w:t>a</w:t>
      </w:r>
      <w:r w:rsidRPr="004357C7">
        <w:rPr>
          <w:rFonts w:cs="Calibri"/>
        </w:rPr>
        <w:t xml:space="preserve">dvance </w:t>
      </w:r>
      <w:r w:rsidR="009575DD">
        <w:rPr>
          <w:rFonts w:cs="Calibri"/>
        </w:rPr>
        <w:t xml:space="preserve"> for </w:t>
      </w:r>
      <w:r w:rsidRPr="004357C7">
        <w:rPr>
          <w:rFonts w:cs="Calibri"/>
        </w:rPr>
        <w:t>(new claim</w:t>
      </w:r>
      <w:r w:rsidR="009575DD">
        <w:rPr>
          <w:rFonts w:cs="Calibri"/>
        </w:rPr>
        <w:t>s</w:t>
      </w:r>
      <w:r w:rsidRPr="004357C7">
        <w:rPr>
          <w:rFonts w:cs="Calibri"/>
        </w:rPr>
        <w:t>) and (change of circumstances) will be available to claimant’s who are:</w:t>
      </w:r>
    </w:p>
    <w:p w:rsidR="004357C7" w:rsidRPr="004357C7" w:rsidRDefault="004357C7" w:rsidP="00317DB3">
      <w:pPr>
        <w:pStyle w:val="ListParagraph"/>
        <w:widowControl/>
        <w:numPr>
          <w:ilvl w:val="0"/>
          <w:numId w:val="15"/>
        </w:numPr>
        <w:ind w:right="204"/>
        <w:jc w:val="both"/>
        <w:rPr>
          <w:rFonts w:cs="Calibri"/>
        </w:rPr>
      </w:pPr>
      <w:r w:rsidRPr="004357C7">
        <w:rPr>
          <w:rFonts w:cs="Calibri"/>
        </w:rPr>
        <w:t xml:space="preserve">in receipt of or who have an underlying entitlement to Universal Credit based on the information they have provided </w:t>
      </w:r>
    </w:p>
    <w:p w:rsidR="004357C7" w:rsidRPr="004357C7" w:rsidRDefault="004357C7" w:rsidP="00317DB3">
      <w:pPr>
        <w:pStyle w:val="ListParagraph"/>
        <w:widowControl/>
        <w:numPr>
          <w:ilvl w:val="0"/>
          <w:numId w:val="15"/>
        </w:numPr>
        <w:ind w:right="204"/>
        <w:jc w:val="both"/>
        <w:rPr>
          <w:rFonts w:cs="Calibri"/>
        </w:rPr>
      </w:pPr>
      <w:r w:rsidRPr="004357C7">
        <w:rPr>
          <w:rFonts w:cs="Calibri"/>
        </w:rPr>
        <w:t xml:space="preserve">in financial need – there must be a serious risk to the health or safety of the claimant, partner or any child/young person they are responsible for. They must have no access to personal resources (including cash and capital).  </w:t>
      </w:r>
    </w:p>
    <w:p w:rsidR="004357C7" w:rsidRPr="004357C7" w:rsidRDefault="004357C7" w:rsidP="00317DB3">
      <w:pPr>
        <w:pStyle w:val="ListParagraph"/>
        <w:widowControl/>
        <w:numPr>
          <w:ilvl w:val="0"/>
          <w:numId w:val="15"/>
        </w:numPr>
        <w:ind w:right="204"/>
        <w:jc w:val="both"/>
        <w:rPr>
          <w:rFonts w:cs="Calibri"/>
        </w:rPr>
      </w:pPr>
      <w:r w:rsidRPr="004357C7">
        <w:rPr>
          <w:rFonts w:cs="Calibri"/>
        </w:rPr>
        <w:t>can afford to r</w:t>
      </w:r>
      <w:r w:rsidR="00317DB3">
        <w:rPr>
          <w:rFonts w:cs="Calibri"/>
        </w:rPr>
        <w:t xml:space="preserve">epay the Advance over the next </w:t>
      </w:r>
      <w:r w:rsidR="009D0E41">
        <w:rPr>
          <w:rFonts w:cs="Calibri"/>
        </w:rPr>
        <w:t xml:space="preserve">6 or </w:t>
      </w:r>
      <w:r w:rsidR="00317DB3">
        <w:rPr>
          <w:rFonts w:cs="Calibri"/>
        </w:rPr>
        <w:t>12</w:t>
      </w:r>
      <w:r w:rsidRPr="004357C7">
        <w:rPr>
          <w:rFonts w:cs="Calibri"/>
        </w:rPr>
        <w:t xml:space="preserve"> months.</w:t>
      </w:r>
    </w:p>
    <w:p w:rsidR="00A6611D" w:rsidRDefault="009D0E41" w:rsidP="000E23EB">
      <w:pPr>
        <w:pStyle w:val="BodyTextIndent"/>
        <w:widowControl/>
        <w:numPr>
          <w:ilvl w:val="0"/>
          <w:numId w:val="23"/>
        </w:numPr>
        <w:spacing w:after="0"/>
        <w:ind w:right="204"/>
        <w:rPr>
          <w:rFonts w:cs="Calibri"/>
        </w:rPr>
      </w:pPr>
      <w:r>
        <w:rPr>
          <w:rFonts w:cs="Calibri"/>
        </w:rPr>
        <w:t>The recovery period will be 6 or 12</w:t>
      </w:r>
      <w:r w:rsidR="00825E7A" w:rsidRPr="00825E7A">
        <w:rPr>
          <w:rFonts w:cs="Calibri"/>
        </w:rPr>
        <w:t xml:space="preserve"> months starting from the first benefit payment except for those Advances made at the due date for payment of the UC, in which case recovery is made immediately from arrears.</w:t>
      </w:r>
    </w:p>
    <w:p w:rsidR="009D0E41" w:rsidRDefault="009D0E41" w:rsidP="000E23EB">
      <w:pPr>
        <w:pStyle w:val="BodyTextIndent"/>
        <w:widowControl/>
        <w:numPr>
          <w:ilvl w:val="0"/>
          <w:numId w:val="23"/>
        </w:numPr>
        <w:spacing w:after="0"/>
        <w:ind w:right="204"/>
        <w:rPr>
          <w:rFonts w:cs="Calibri"/>
        </w:rPr>
      </w:pPr>
      <w:r>
        <w:rPr>
          <w:rFonts w:cs="Calibri"/>
        </w:rPr>
        <w:t>Recovery rate is eith</w:t>
      </w:r>
      <w:r w:rsidR="003D1C3E">
        <w:rPr>
          <w:rFonts w:cs="Calibri"/>
        </w:rPr>
        <w:t>er 15% of standard allowance in you have no earned income</w:t>
      </w:r>
      <w:r>
        <w:rPr>
          <w:rFonts w:cs="Calibri"/>
        </w:rPr>
        <w:t xml:space="preserve">, 25% </w:t>
      </w:r>
      <w:r w:rsidR="003D1C3E">
        <w:rPr>
          <w:rFonts w:cs="Calibri"/>
        </w:rPr>
        <w:t>if you have</w:t>
      </w:r>
      <w:r w:rsidR="000E23EB">
        <w:rPr>
          <w:rFonts w:cs="Calibri"/>
        </w:rPr>
        <w:t xml:space="preserve"> an earned income</w:t>
      </w:r>
    </w:p>
    <w:p w:rsidR="00A6611D" w:rsidRDefault="00825E7A" w:rsidP="000E23EB">
      <w:pPr>
        <w:pStyle w:val="BodyTextIndent"/>
        <w:widowControl/>
        <w:numPr>
          <w:ilvl w:val="0"/>
          <w:numId w:val="23"/>
        </w:numPr>
        <w:spacing w:after="0"/>
        <w:ind w:right="204"/>
        <w:rPr>
          <w:rFonts w:cs="Calibri"/>
        </w:rPr>
      </w:pPr>
      <w:r w:rsidRPr="00825E7A">
        <w:rPr>
          <w:rFonts w:cs="Calibri"/>
        </w:rPr>
        <w:t>In exceptional circumstances the repayment period can be deferred for 3 months. This is expected to be when recovery takes place not before the advance has been agreed.</w:t>
      </w:r>
    </w:p>
    <w:p w:rsidR="00A6611D" w:rsidRPr="000E23EB" w:rsidRDefault="00A6611D">
      <w:pPr>
        <w:pStyle w:val="BodyTextIndent"/>
        <w:widowControl/>
        <w:spacing w:after="0"/>
        <w:ind w:left="644" w:right="204"/>
        <w:rPr>
          <w:rFonts w:cs="Calibri"/>
          <w:b/>
          <w:sz w:val="28"/>
          <w:szCs w:val="28"/>
        </w:rPr>
      </w:pPr>
    </w:p>
    <w:p w:rsidR="000E23EB" w:rsidRPr="000E23EB" w:rsidRDefault="000E23EB" w:rsidP="000E23EB">
      <w:pPr>
        <w:pStyle w:val="BodyTextIndent"/>
        <w:widowControl/>
        <w:spacing w:after="0"/>
        <w:ind w:left="0" w:right="204"/>
        <w:rPr>
          <w:rFonts w:cs="Calibri"/>
          <w:b/>
          <w:sz w:val="28"/>
          <w:szCs w:val="28"/>
        </w:rPr>
      </w:pPr>
      <w:r>
        <w:rPr>
          <w:rFonts w:cs="Calibri"/>
          <w:b/>
          <w:sz w:val="28"/>
          <w:szCs w:val="28"/>
        </w:rPr>
        <w:t>B</w:t>
      </w:r>
      <w:r w:rsidRPr="000E23EB">
        <w:rPr>
          <w:rFonts w:cs="Calibri"/>
          <w:b/>
          <w:sz w:val="28"/>
          <w:szCs w:val="28"/>
        </w:rPr>
        <w:t>udgeting advance payment</w:t>
      </w:r>
    </w:p>
    <w:p w:rsidR="00A6611D" w:rsidRDefault="00825E7A" w:rsidP="000E23EB">
      <w:pPr>
        <w:pStyle w:val="BodyTextIndent"/>
        <w:widowControl/>
        <w:spacing w:after="0"/>
        <w:ind w:left="0" w:right="204"/>
        <w:rPr>
          <w:rFonts w:cs="Calibri"/>
          <w:b/>
          <w:color w:val="7030A0"/>
        </w:rPr>
      </w:pPr>
      <w:r w:rsidRPr="00825E7A">
        <w:rPr>
          <w:rFonts w:cs="Calibri"/>
        </w:rPr>
        <w:t xml:space="preserve">A budgeting advance payment or loan can also </w:t>
      </w:r>
      <w:r w:rsidR="00985797">
        <w:rPr>
          <w:rFonts w:cs="Calibri"/>
        </w:rPr>
        <w:t>be applied</w:t>
      </w:r>
      <w:r w:rsidRPr="00825E7A">
        <w:rPr>
          <w:rFonts w:cs="Calibri"/>
        </w:rPr>
        <w:t xml:space="preserve"> for to cover expenses that aren’t regular, for example, a one off item, an unforeseen expense or expenses in an emergency</w:t>
      </w:r>
      <w:r w:rsidR="009575DD">
        <w:rPr>
          <w:rFonts w:cs="Calibri"/>
          <w:b/>
          <w:color w:val="7030A0"/>
        </w:rPr>
        <w:t xml:space="preserve"> </w:t>
      </w:r>
    </w:p>
    <w:p w:rsidR="009575DD" w:rsidRDefault="009575DD" w:rsidP="001D6347">
      <w:pPr>
        <w:widowControl/>
        <w:ind w:left="284" w:right="204"/>
        <w:rPr>
          <w:rFonts w:cs="Calibri"/>
          <w:b/>
          <w:color w:val="7030A0"/>
        </w:rPr>
      </w:pPr>
    </w:p>
    <w:p w:rsidR="00921810" w:rsidRPr="000E23EB" w:rsidRDefault="00921810" w:rsidP="000E23EB">
      <w:pPr>
        <w:widowControl/>
        <w:ind w:right="204"/>
        <w:rPr>
          <w:rFonts w:cs="Calibri"/>
          <w:b/>
          <w:sz w:val="28"/>
          <w:szCs w:val="28"/>
        </w:rPr>
      </w:pPr>
      <w:r w:rsidRPr="000E23EB">
        <w:rPr>
          <w:rFonts w:cs="Calibri"/>
          <w:b/>
          <w:sz w:val="28"/>
          <w:szCs w:val="28"/>
        </w:rPr>
        <w:lastRenderedPageBreak/>
        <w:t>Alternative Payment Arrangement</w:t>
      </w:r>
      <w:r w:rsidR="00B245DD" w:rsidRPr="000E23EB">
        <w:rPr>
          <w:rFonts w:cs="Calibri"/>
          <w:b/>
          <w:sz w:val="28"/>
          <w:szCs w:val="28"/>
        </w:rPr>
        <w:t xml:space="preserve"> (APA ) </w:t>
      </w:r>
    </w:p>
    <w:p w:rsidR="00A6611D" w:rsidRDefault="00825E7A" w:rsidP="000E23EB">
      <w:pPr>
        <w:pStyle w:val="BodyTextIndent"/>
        <w:widowControl/>
        <w:numPr>
          <w:ilvl w:val="0"/>
          <w:numId w:val="7"/>
        </w:numPr>
        <w:spacing w:after="0"/>
        <w:ind w:left="360" w:right="204"/>
        <w:rPr>
          <w:rFonts w:cs="Calibri"/>
        </w:rPr>
      </w:pPr>
      <w:r w:rsidRPr="00825E7A">
        <w:rPr>
          <w:rFonts w:cs="Calibri"/>
        </w:rPr>
        <w:t>These will be available to help claimants who need additional support with paying the UC housing cost directly to  landlords  or having  fortnightly rather  than monthly payments or splitting  payment of an award between partners</w:t>
      </w:r>
    </w:p>
    <w:p w:rsidR="00921810" w:rsidRPr="00991CA9" w:rsidRDefault="00B245DD" w:rsidP="000E23EB">
      <w:pPr>
        <w:pStyle w:val="BodyTextIndent"/>
        <w:widowControl/>
        <w:numPr>
          <w:ilvl w:val="0"/>
          <w:numId w:val="8"/>
        </w:numPr>
        <w:spacing w:after="0"/>
        <w:ind w:left="436" w:right="204"/>
        <w:rPr>
          <w:rFonts w:cs="Calibri"/>
        </w:rPr>
      </w:pPr>
      <w:r w:rsidRPr="00991CA9">
        <w:rPr>
          <w:rFonts w:cs="Calibri"/>
        </w:rPr>
        <w:t>W</w:t>
      </w:r>
      <w:r w:rsidR="00921810" w:rsidRPr="00991CA9">
        <w:rPr>
          <w:rFonts w:cs="Calibri"/>
        </w:rPr>
        <w:t>hen deciding whether an Alternative Payment Arrangement is appropriate the Universal Credit Decision Maker will consider all the evidence and financial factors. The following list</w:t>
      </w:r>
      <w:r w:rsidR="001B0A86" w:rsidRPr="00991CA9">
        <w:rPr>
          <w:rFonts w:cs="Calibri"/>
        </w:rPr>
        <w:t>,</w:t>
      </w:r>
      <w:r w:rsidR="00921810" w:rsidRPr="00991CA9">
        <w:rPr>
          <w:rFonts w:cs="Calibri"/>
        </w:rPr>
        <w:t xml:space="preserve"> which is not exhaustive</w:t>
      </w:r>
      <w:r w:rsidR="009575DD" w:rsidRPr="00991CA9">
        <w:rPr>
          <w:rFonts w:cs="Calibri"/>
        </w:rPr>
        <w:t>,</w:t>
      </w:r>
      <w:r w:rsidR="00921810" w:rsidRPr="00991CA9">
        <w:rPr>
          <w:rFonts w:cs="Calibri"/>
        </w:rPr>
        <w:t xml:space="preserve"> indicates the circumstances that will be considered when determining if an APA is appropriate.</w:t>
      </w:r>
      <w:r w:rsidR="00991CA9">
        <w:rPr>
          <w:rFonts w:cs="Calibri"/>
        </w:rPr>
        <w:t xml:space="preserve"> </w:t>
      </w:r>
      <w:r w:rsidR="00921810" w:rsidRPr="00991CA9">
        <w:rPr>
          <w:rFonts w:cs="Calibri"/>
        </w:rPr>
        <w:t>Does the claimant:</w:t>
      </w:r>
    </w:p>
    <w:p w:rsidR="00921810" w:rsidRPr="00B245DD" w:rsidRDefault="00921810" w:rsidP="000E23EB">
      <w:pPr>
        <w:pStyle w:val="BodyTextIndent"/>
        <w:widowControl/>
        <w:numPr>
          <w:ilvl w:val="0"/>
          <w:numId w:val="17"/>
        </w:numPr>
        <w:spacing w:after="0"/>
        <w:ind w:left="796" w:right="204"/>
        <w:rPr>
          <w:rFonts w:cs="Calibri"/>
        </w:rPr>
      </w:pPr>
      <w:r w:rsidRPr="00B245DD">
        <w:rPr>
          <w:rFonts w:cs="Calibri"/>
        </w:rPr>
        <w:t xml:space="preserve">have drug / alcohol issues or have other addiction problems for example gambling </w:t>
      </w:r>
    </w:p>
    <w:p w:rsidR="00921810" w:rsidRPr="00B245DD" w:rsidRDefault="00921810" w:rsidP="000E23EB">
      <w:pPr>
        <w:pStyle w:val="BodyTextIndent"/>
        <w:widowControl/>
        <w:numPr>
          <w:ilvl w:val="0"/>
          <w:numId w:val="17"/>
        </w:numPr>
        <w:spacing w:after="0"/>
        <w:ind w:left="796" w:right="204"/>
        <w:rPr>
          <w:rFonts w:cs="Calibri"/>
        </w:rPr>
      </w:pPr>
      <w:r w:rsidRPr="00B245DD">
        <w:rPr>
          <w:rFonts w:cs="Calibri"/>
        </w:rPr>
        <w:t xml:space="preserve">have learning difficulties including problems with literacy and/or numeracy </w:t>
      </w:r>
    </w:p>
    <w:p w:rsidR="00921810" w:rsidRPr="00B245DD" w:rsidRDefault="00921810" w:rsidP="000E23EB">
      <w:pPr>
        <w:pStyle w:val="BodyTextIndent"/>
        <w:widowControl/>
        <w:numPr>
          <w:ilvl w:val="0"/>
          <w:numId w:val="17"/>
        </w:numPr>
        <w:spacing w:after="0"/>
        <w:ind w:left="796" w:right="204"/>
        <w:rPr>
          <w:rFonts w:cs="Calibri"/>
        </w:rPr>
      </w:pPr>
      <w:r w:rsidRPr="00B245DD">
        <w:rPr>
          <w:rFonts w:cs="Calibri"/>
        </w:rPr>
        <w:t xml:space="preserve">have severe / multiple debt problems </w:t>
      </w:r>
    </w:p>
    <w:p w:rsidR="00921810" w:rsidRPr="00B245DD" w:rsidRDefault="00921810" w:rsidP="000E23EB">
      <w:pPr>
        <w:pStyle w:val="BodyTextIndent"/>
        <w:widowControl/>
        <w:numPr>
          <w:ilvl w:val="0"/>
          <w:numId w:val="17"/>
        </w:numPr>
        <w:spacing w:after="0"/>
        <w:ind w:left="796" w:right="204"/>
        <w:rPr>
          <w:rFonts w:cs="Calibri"/>
        </w:rPr>
      </w:pPr>
      <w:r w:rsidRPr="00B245DD">
        <w:rPr>
          <w:rFonts w:cs="Calibri"/>
        </w:rPr>
        <w:t xml:space="preserve">be homeless </w:t>
      </w:r>
    </w:p>
    <w:p w:rsidR="00921810" w:rsidRPr="00B245DD" w:rsidRDefault="00921810" w:rsidP="000E23EB">
      <w:pPr>
        <w:pStyle w:val="BodyTextIndent"/>
        <w:widowControl/>
        <w:numPr>
          <w:ilvl w:val="0"/>
          <w:numId w:val="17"/>
        </w:numPr>
        <w:spacing w:after="0"/>
        <w:ind w:left="796" w:right="204"/>
        <w:rPr>
          <w:rFonts w:cs="Calibri"/>
        </w:rPr>
      </w:pPr>
      <w:r w:rsidRPr="00B245DD">
        <w:rPr>
          <w:rFonts w:cs="Calibri"/>
        </w:rPr>
        <w:t>have domestic violence / abuse issues</w:t>
      </w:r>
    </w:p>
    <w:p w:rsidR="00D4056C" w:rsidRDefault="00921810" w:rsidP="00D4056C">
      <w:pPr>
        <w:pStyle w:val="BodyTextIndent"/>
        <w:widowControl/>
        <w:numPr>
          <w:ilvl w:val="0"/>
          <w:numId w:val="17"/>
        </w:numPr>
        <w:spacing w:after="0"/>
        <w:ind w:left="796" w:right="204"/>
        <w:rPr>
          <w:rFonts w:cs="Calibri"/>
        </w:rPr>
      </w:pPr>
      <w:r w:rsidRPr="00B245DD">
        <w:rPr>
          <w:rFonts w:cs="Calibri"/>
        </w:rPr>
        <w:t xml:space="preserve">have current rent arrears / threat of eviction / repossession </w:t>
      </w:r>
    </w:p>
    <w:p w:rsidR="00D4056C" w:rsidRDefault="00D4056C" w:rsidP="00D4056C">
      <w:pPr>
        <w:pStyle w:val="BodyTextIndent"/>
        <w:widowControl/>
        <w:spacing w:after="0"/>
        <w:ind w:right="204"/>
        <w:rPr>
          <w:rFonts w:cs="Calibri"/>
        </w:rPr>
      </w:pPr>
    </w:p>
    <w:p w:rsidR="00A6611D" w:rsidRPr="00D4056C" w:rsidRDefault="00825E7A" w:rsidP="00D4056C">
      <w:pPr>
        <w:pStyle w:val="BodyTextIndent"/>
        <w:widowControl/>
        <w:spacing w:after="0"/>
        <w:ind w:right="204"/>
        <w:rPr>
          <w:rFonts w:cs="Calibri"/>
          <w:sz w:val="28"/>
          <w:szCs w:val="28"/>
        </w:rPr>
      </w:pPr>
      <w:r w:rsidRPr="00D4056C">
        <w:rPr>
          <w:b/>
          <w:sz w:val="28"/>
          <w:szCs w:val="28"/>
        </w:rPr>
        <w:t xml:space="preserve">Further </w:t>
      </w:r>
      <w:r w:rsidR="00985797" w:rsidRPr="00D4056C">
        <w:rPr>
          <w:b/>
          <w:sz w:val="28"/>
          <w:szCs w:val="28"/>
        </w:rPr>
        <w:t>information</w:t>
      </w:r>
      <w:r w:rsidR="00BC56BB" w:rsidRPr="00D4056C">
        <w:rPr>
          <w:sz w:val="28"/>
          <w:szCs w:val="28"/>
        </w:rPr>
        <w:t>:</w:t>
      </w:r>
      <w:r w:rsidR="00563F37" w:rsidRPr="00D4056C">
        <w:rPr>
          <w:sz w:val="28"/>
          <w:szCs w:val="28"/>
        </w:rPr>
        <w:t xml:space="preserve"> </w:t>
      </w:r>
      <w:r w:rsidR="004357C7" w:rsidRPr="00D4056C">
        <w:rPr>
          <w:sz w:val="28"/>
          <w:szCs w:val="28"/>
        </w:rPr>
        <w:t xml:space="preserve">  </w:t>
      </w:r>
    </w:p>
    <w:p w:rsidR="00A6611D" w:rsidRDefault="00A6611D">
      <w:pPr>
        <w:widowControl/>
        <w:ind w:right="204" w:firstLine="360"/>
        <w:contextualSpacing/>
        <w:rPr>
          <w:sz w:val="20"/>
          <w:szCs w:val="20"/>
        </w:rPr>
      </w:pPr>
    </w:p>
    <w:p w:rsidR="00A6611D" w:rsidRPr="001C20ED" w:rsidRDefault="001C20ED" w:rsidP="001C20ED">
      <w:pPr>
        <w:widowControl/>
        <w:ind w:right="204" w:firstLine="360"/>
        <w:contextualSpacing/>
      </w:pPr>
      <w:r w:rsidRPr="001C20ED">
        <w:t>Government information and claims</w:t>
      </w:r>
      <w:r w:rsidRPr="001C20ED">
        <w:tab/>
      </w:r>
      <w:hyperlink r:id="rId8" w:history="1">
        <w:r w:rsidR="00825E7A" w:rsidRPr="001C20ED">
          <w:rPr>
            <w:rStyle w:val="Hyperlink"/>
            <w:color w:val="auto"/>
          </w:rPr>
          <w:t>www.gov.uk/universal-credit</w:t>
        </w:r>
      </w:hyperlink>
      <w:r w:rsidR="00825E7A" w:rsidRPr="001C20ED">
        <w:t xml:space="preserve"> </w:t>
      </w:r>
    </w:p>
    <w:p w:rsidR="001C20ED" w:rsidRPr="001C20ED" w:rsidRDefault="001C20ED" w:rsidP="001C20ED">
      <w:pPr>
        <w:widowControl/>
        <w:ind w:right="204" w:firstLine="360"/>
        <w:contextualSpacing/>
      </w:pPr>
      <w:r w:rsidRPr="001C20ED">
        <w:t>Tower Hamlets Advice Agencies</w:t>
      </w:r>
      <w:r w:rsidRPr="001C20ED">
        <w:tab/>
      </w:r>
      <w:r w:rsidRPr="001C20ED">
        <w:tab/>
      </w:r>
      <w:hyperlink r:id="rId9" w:history="1">
        <w:r w:rsidRPr="001C20ED">
          <w:rPr>
            <w:rStyle w:val="Hyperlink"/>
            <w:color w:val="auto"/>
          </w:rPr>
          <w:t>www.thcan.org.uk</w:t>
        </w:r>
      </w:hyperlink>
      <w:r w:rsidRPr="001C20ED">
        <w:t xml:space="preserve"> </w:t>
      </w:r>
    </w:p>
    <w:p w:rsidR="001C20ED" w:rsidRPr="001C20ED" w:rsidRDefault="001C20ED" w:rsidP="001C20ED">
      <w:pPr>
        <w:widowControl/>
        <w:ind w:right="204" w:firstLine="360"/>
        <w:contextualSpacing/>
      </w:pPr>
      <w:r w:rsidRPr="001C20ED">
        <w:t>General Information</w:t>
      </w:r>
      <w:r w:rsidRPr="001C20ED">
        <w:tab/>
      </w:r>
      <w:r w:rsidRPr="001C20ED">
        <w:tab/>
      </w:r>
      <w:r w:rsidRPr="001C20ED">
        <w:tab/>
      </w:r>
      <w:hyperlink r:id="rId10" w:history="1">
        <w:r w:rsidR="00FD5F76" w:rsidRPr="001C20ED">
          <w:rPr>
            <w:rStyle w:val="Hyperlink"/>
            <w:color w:val="auto"/>
          </w:rPr>
          <w:t>www.adv</w:t>
        </w:r>
        <w:r w:rsidR="00FD5F76" w:rsidRPr="001C20ED">
          <w:rPr>
            <w:rStyle w:val="Hyperlink"/>
            <w:color w:val="auto"/>
          </w:rPr>
          <w:t>i</w:t>
        </w:r>
        <w:r w:rsidR="00FD5F76" w:rsidRPr="001C20ED">
          <w:rPr>
            <w:rStyle w:val="Hyperlink"/>
            <w:color w:val="auto"/>
          </w:rPr>
          <w:t>ceguide.org.uk</w:t>
        </w:r>
      </w:hyperlink>
      <w:r w:rsidR="00825E7A" w:rsidRPr="001C20ED">
        <w:t xml:space="preserve">  </w:t>
      </w:r>
    </w:p>
    <w:p w:rsidR="00A6611D" w:rsidRPr="001C20ED" w:rsidRDefault="001C20ED" w:rsidP="001C20ED">
      <w:pPr>
        <w:widowControl/>
        <w:ind w:right="204" w:firstLine="360"/>
        <w:contextualSpacing/>
      </w:pPr>
      <w:r w:rsidRPr="001C20ED">
        <w:t>Factsheet</w:t>
      </w:r>
      <w:r w:rsidRPr="001C20ED">
        <w:tab/>
      </w:r>
      <w:r w:rsidRPr="001C20ED">
        <w:tab/>
      </w:r>
      <w:r w:rsidRPr="001C20ED">
        <w:tab/>
      </w:r>
      <w:hyperlink r:id="rId11" w:history="1">
        <w:r w:rsidRPr="001C20ED">
          <w:rPr>
            <w:rStyle w:val="Hyperlink"/>
            <w:color w:val="auto"/>
          </w:rPr>
          <w:t>www.cpag.org.uk/sites/default/files/CPAG-scot-factsheet-UC-Jan18.pdf</w:t>
        </w:r>
      </w:hyperlink>
    </w:p>
    <w:p w:rsidR="00A6611D" w:rsidRPr="001C20ED" w:rsidRDefault="001C20ED" w:rsidP="001C20ED">
      <w:pPr>
        <w:widowControl/>
        <w:ind w:right="204" w:firstLine="360"/>
        <w:contextualSpacing/>
      </w:pPr>
      <w:r w:rsidRPr="001C20ED">
        <w:t>Postcode checker:</w:t>
      </w:r>
      <w:r w:rsidRPr="001C20ED">
        <w:tab/>
      </w:r>
      <w:r w:rsidRPr="001C20ED">
        <w:tab/>
      </w:r>
      <w:bookmarkStart w:id="0" w:name="_GoBack"/>
      <w:bookmarkEnd w:id="0"/>
      <w:r w:rsidR="003B639D" w:rsidRPr="001C20ED">
        <w:fldChar w:fldCharType="begin"/>
      </w:r>
      <w:r w:rsidR="003B639D" w:rsidRPr="001C20ED">
        <w:instrText xml:space="preserve"> HYPERLINK "http://www.cpag.org.uk" </w:instrText>
      </w:r>
      <w:r w:rsidR="003B639D" w:rsidRPr="001C20ED">
        <w:fldChar w:fldCharType="separate"/>
      </w:r>
      <w:r w:rsidR="00985797" w:rsidRPr="001C20ED">
        <w:rPr>
          <w:rStyle w:val="Hyperlink"/>
          <w:color w:val="auto"/>
        </w:rPr>
        <w:t>www.c</w:t>
      </w:r>
      <w:r w:rsidR="00FD5F76" w:rsidRPr="001C20ED">
        <w:rPr>
          <w:rStyle w:val="Hyperlink"/>
          <w:color w:val="auto"/>
        </w:rPr>
        <w:t>https://ucpostcode.entitledto.co.uk/ucdate</w:t>
      </w:r>
      <w:r w:rsidR="00985797" w:rsidRPr="001C20ED">
        <w:rPr>
          <w:rStyle w:val="Hyperlink"/>
          <w:color w:val="auto"/>
        </w:rPr>
        <w:t>pag.org.uk</w:t>
      </w:r>
      <w:r w:rsidR="003B639D" w:rsidRPr="001C20ED">
        <w:rPr>
          <w:rStyle w:val="Hyperlink"/>
          <w:color w:val="auto"/>
        </w:rPr>
        <w:fldChar w:fldCharType="end"/>
      </w:r>
      <w:r w:rsidR="00825E7A" w:rsidRPr="001C20ED">
        <w:t xml:space="preserve">  </w:t>
      </w:r>
    </w:p>
    <w:p w:rsidR="00B245DD" w:rsidRPr="001C20ED" w:rsidRDefault="00B245DD" w:rsidP="001C20ED">
      <w:pPr>
        <w:widowControl/>
        <w:ind w:right="204"/>
        <w:contextualSpacing/>
      </w:pPr>
    </w:p>
    <w:p w:rsidR="00B245DD" w:rsidRPr="00563F37" w:rsidRDefault="00B245DD" w:rsidP="00563F37">
      <w:pPr>
        <w:widowControl/>
        <w:ind w:right="204"/>
        <w:contextualSpacing/>
        <w:rPr>
          <w:sz w:val="20"/>
          <w:szCs w:val="20"/>
        </w:rPr>
      </w:pPr>
    </w:p>
    <w:sectPr w:rsidR="00B245DD" w:rsidRPr="00563F37" w:rsidSect="00317DB3">
      <w:headerReference w:type="default" r:id="rId12"/>
      <w:footerReference w:type="even" r:id="rId13"/>
      <w:footerReference w:type="default" r:id="rId14"/>
      <w:headerReference w:type="first" r:id="rId15"/>
      <w:footerReference w:type="first" r:id="rId16"/>
      <w:pgSz w:w="11901" w:h="16840"/>
      <w:pgMar w:top="1440" w:right="1080" w:bottom="1440" w:left="1080" w:header="720" w:footer="720" w:gutter="0"/>
      <w:pgBorders w:offsetFrom="page">
        <w:top w:val="single" w:sz="8" w:space="28" w:color="17365D"/>
        <w:left w:val="single" w:sz="8" w:space="28" w:color="17365D"/>
        <w:bottom w:val="single" w:sz="8" w:space="28" w:color="17365D"/>
        <w:right w:val="single" w:sz="8" w:space="28" w:color="17365D"/>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76" w:rsidRDefault="00FD5F76" w:rsidP="00587EDC">
      <w:r>
        <w:separator/>
      </w:r>
    </w:p>
  </w:endnote>
  <w:endnote w:type="continuationSeparator" w:id="0">
    <w:p w:rsidR="00FD5F76" w:rsidRDefault="00FD5F76"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6" w:rsidRDefault="00FD5F76"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F76" w:rsidRDefault="00FD5F76"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6" w:rsidRDefault="00FD5F76" w:rsidP="004C3CA2">
    <w:pPr>
      <w:spacing w:line="14" w:lineRule="auto"/>
      <w:ind w:right="360"/>
      <w:rPr>
        <w:sz w:val="20"/>
        <w:szCs w:val="20"/>
      </w:rPr>
    </w:pPr>
  </w:p>
  <w:p w:rsidR="00FD5F76" w:rsidRPr="004C3CA2" w:rsidRDefault="00FD5F76" w:rsidP="004C3CA2">
    <w:pPr>
      <w:pStyle w:val="Footer"/>
      <w:framePr w:wrap="around" w:vAnchor="text" w:hAnchor="page" w:x="11151" w:y="70"/>
      <w:rPr>
        <w:rStyle w:val="PageNumber"/>
        <w:color w:val="262626"/>
      </w:rPr>
    </w:pPr>
    <w:r w:rsidRPr="004C3CA2">
      <w:rPr>
        <w:rStyle w:val="PageNumber"/>
        <w:color w:val="262626"/>
      </w:rPr>
      <w:fldChar w:fldCharType="begin"/>
    </w:r>
    <w:r w:rsidRPr="004C3CA2">
      <w:rPr>
        <w:rStyle w:val="PageNumber"/>
        <w:color w:val="262626"/>
      </w:rPr>
      <w:instrText xml:space="preserve">PAGE  </w:instrText>
    </w:r>
    <w:r w:rsidRPr="004C3CA2">
      <w:rPr>
        <w:rStyle w:val="PageNumber"/>
        <w:color w:val="262626"/>
      </w:rPr>
      <w:fldChar w:fldCharType="separate"/>
    </w:r>
    <w:r w:rsidR="001C20ED">
      <w:rPr>
        <w:rStyle w:val="PageNumber"/>
        <w:noProof/>
        <w:color w:val="262626"/>
      </w:rPr>
      <w:t>5</w:t>
    </w:r>
    <w:r w:rsidRPr="004C3CA2">
      <w:rPr>
        <w:rStyle w:val="PageNumber"/>
        <w:color w:val="262626"/>
      </w:rPr>
      <w:fldChar w:fldCharType="end"/>
    </w:r>
  </w:p>
  <w:p w:rsidR="00FD5F76" w:rsidRDefault="00FD5F76">
    <w:pPr>
      <w:pStyle w:val="Foote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F76" w:rsidRDefault="00FD5F7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January 2018</w:t>
                          </w:r>
                        </w:p>
                        <w:p w:rsidR="00FD5F76" w:rsidRDefault="00FD5F76"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Ub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" filled="f" stroked="f">
              <v:textbox inset="0,0,0,0">
                <w:txbxContent>
                  <w:p w:rsidR="00FD5F76" w:rsidRDefault="00FD5F7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January 2018</w:t>
                    </w:r>
                  </w:p>
                  <w:p w:rsidR="00FD5F76" w:rsidRDefault="00FD5F76"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6" w:rsidRDefault="00FD5F76" w:rsidP="00A52133">
    <w:pPr>
      <w:spacing w:line="14" w:lineRule="auto"/>
      <w:rPr>
        <w:sz w:val="20"/>
        <w:szCs w:val="20"/>
      </w:rPr>
    </w:pPr>
  </w:p>
  <w:p w:rsidR="00FD5F76" w:rsidRPr="00A52133" w:rsidRDefault="00FD5F76"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F76" w:rsidRDefault="00FD5F76"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" filled="f" stroked="f">
              <v:textbox inset="0,0,0,0">
                <w:txbxContent>
                  <w:p w:rsidR="00FD5F76" w:rsidRDefault="00FD5F76"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F76" w:rsidRDefault="00FD5F76"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vfsQIAAK8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" filled="f" stroked="f">
              <v:textbox inset="0,0,0,0">
                <w:txbxContent>
                  <w:p w:rsidR="00FD5F76" w:rsidRDefault="00FD5F76"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F76" w:rsidRDefault="00FD5F76"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wA7k8sAIAAK0FAAAO&#10;AAAAAAAAAAAAAAAAAC4CAABkcnMvZTJvRG9jLnhtbFBLAQItABQABgAIAAAAIQDXLI/e4AAAAA8B&#10;AAAPAAAAAAAAAAAAAAAAAAoFAABkcnMvZG93bnJldi54bWxQSwUGAAAAAAQABADzAAAAFwYAAAAA&#10;" filled="f" stroked="f">
              <v:textbox inset="0,0,0,0">
                <w:txbxContent>
                  <w:p w:rsidR="00FD5F76" w:rsidRDefault="00FD5F76"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76" w:rsidRDefault="00FD5F76" w:rsidP="00587EDC">
      <w:r>
        <w:separator/>
      </w:r>
    </w:p>
  </w:footnote>
  <w:footnote w:type="continuationSeparator" w:id="0">
    <w:p w:rsidR="00FD5F76" w:rsidRDefault="00FD5F76"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6" w:rsidRDefault="00FD5F76" w:rsidP="009D74DE">
    <w:pPr>
      <w:pStyle w:val="Header"/>
      <w:ind w:left="284"/>
    </w:pPr>
  </w:p>
  <w:p w:rsidR="00FD5F76" w:rsidRDefault="00FD5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6" w:rsidRDefault="00FD5F76" w:rsidP="004C3CA2">
    <w:pPr>
      <w:pStyle w:val="Header"/>
      <w:tabs>
        <w:tab w:val="clear" w:pos="8640"/>
        <w:tab w:val="right" w:pos="10632"/>
      </w:tabs>
      <w:ind w:left="426"/>
    </w:pPr>
    <w:r>
      <w:rPr>
        <w:noProof/>
        <w:lang w:val="en-GB" w:eastAsia="en-GB"/>
      </w:rPr>
      <w:drawing>
        <wp:inline distT="0" distB="0" distL="0" distR="0">
          <wp:extent cx="4913630" cy="73977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13630" cy="739775"/>
                  </a:xfrm>
                  <a:prstGeom prst="rect">
                    <a:avLst/>
                  </a:prstGeom>
                  <a:noFill/>
                  <a:ln w="9525">
                    <a:noFill/>
                    <a:miter lim="800000"/>
                    <a:headEnd/>
                    <a:tailEnd/>
                  </a:ln>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5AA"/>
    <w:multiLevelType w:val="hybridMultilevel"/>
    <w:tmpl w:val="E9A01E7E"/>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401A38"/>
    <w:multiLevelType w:val="hybridMultilevel"/>
    <w:tmpl w:val="79E2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B7BBC"/>
    <w:multiLevelType w:val="multilevel"/>
    <w:tmpl w:val="6FF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A187E"/>
    <w:multiLevelType w:val="hybridMultilevel"/>
    <w:tmpl w:val="84B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E564C"/>
    <w:multiLevelType w:val="hybridMultilevel"/>
    <w:tmpl w:val="AE56B68A"/>
    <w:lvl w:ilvl="0" w:tplc="66E6DC58">
      <w:start w:val="1"/>
      <w:numFmt w:val="bullet"/>
      <w:lvlText w:val=""/>
      <w:lvlJc w:val="left"/>
      <w:pPr>
        <w:tabs>
          <w:tab w:val="num" w:pos="720"/>
        </w:tabs>
        <w:ind w:left="720" w:hanging="360"/>
      </w:pPr>
      <w:rPr>
        <w:rFonts w:ascii="Wingdings" w:hAnsi="Wingdings" w:hint="default"/>
      </w:rPr>
    </w:lvl>
    <w:lvl w:ilvl="1" w:tplc="DC5EA684">
      <w:start w:val="1"/>
      <w:numFmt w:val="bullet"/>
      <w:lvlText w:val=""/>
      <w:lvlJc w:val="left"/>
      <w:pPr>
        <w:tabs>
          <w:tab w:val="num" w:pos="1440"/>
        </w:tabs>
        <w:ind w:left="1440" w:hanging="360"/>
      </w:pPr>
      <w:rPr>
        <w:rFonts w:ascii="Wingdings" w:hAnsi="Wingdings" w:hint="default"/>
      </w:rPr>
    </w:lvl>
    <w:lvl w:ilvl="2" w:tplc="80DAAC48" w:tentative="1">
      <w:start w:val="1"/>
      <w:numFmt w:val="bullet"/>
      <w:lvlText w:val=""/>
      <w:lvlJc w:val="left"/>
      <w:pPr>
        <w:tabs>
          <w:tab w:val="num" w:pos="2160"/>
        </w:tabs>
        <w:ind w:left="2160" w:hanging="360"/>
      </w:pPr>
      <w:rPr>
        <w:rFonts w:ascii="Wingdings" w:hAnsi="Wingdings" w:hint="default"/>
      </w:rPr>
    </w:lvl>
    <w:lvl w:ilvl="3" w:tplc="E7A08BF4" w:tentative="1">
      <w:start w:val="1"/>
      <w:numFmt w:val="bullet"/>
      <w:lvlText w:val=""/>
      <w:lvlJc w:val="left"/>
      <w:pPr>
        <w:tabs>
          <w:tab w:val="num" w:pos="2880"/>
        </w:tabs>
        <w:ind w:left="2880" w:hanging="360"/>
      </w:pPr>
      <w:rPr>
        <w:rFonts w:ascii="Wingdings" w:hAnsi="Wingdings" w:hint="default"/>
      </w:rPr>
    </w:lvl>
    <w:lvl w:ilvl="4" w:tplc="A39646BE" w:tentative="1">
      <w:start w:val="1"/>
      <w:numFmt w:val="bullet"/>
      <w:lvlText w:val=""/>
      <w:lvlJc w:val="left"/>
      <w:pPr>
        <w:tabs>
          <w:tab w:val="num" w:pos="3600"/>
        </w:tabs>
        <w:ind w:left="3600" w:hanging="360"/>
      </w:pPr>
      <w:rPr>
        <w:rFonts w:ascii="Wingdings" w:hAnsi="Wingdings" w:hint="default"/>
      </w:rPr>
    </w:lvl>
    <w:lvl w:ilvl="5" w:tplc="6EF4F648" w:tentative="1">
      <w:start w:val="1"/>
      <w:numFmt w:val="bullet"/>
      <w:lvlText w:val=""/>
      <w:lvlJc w:val="left"/>
      <w:pPr>
        <w:tabs>
          <w:tab w:val="num" w:pos="4320"/>
        </w:tabs>
        <w:ind w:left="4320" w:hanging="360"/>
      </w:pPr>
      <w:rPr>
        <w:rFonts w:ascii="Wingdings" w:hAnsi="Wingdings" w:hint="default"/>
      </w:rPr>
    </w:lvl>
    <w:lvl w:ilvl="6" w:tplc="BDA61696" w:tentative="1">
      <w:start w:val="1"/>
      <w:numFmt w:val="bullet"/>
      <w:lvlText w:val=""/>
      <w:lvlJc w:val="left"/>
      <w:pPr>
        <w:tabs>
          <w:tab w:val="num" w:pos="5040"/>
        </w:tabs>
        <w:ind w:left="5040" w:hanging="360"/>
      </w:pPr>
      <w:rPr>
        <w:rFonts w:ascii="Wingdings" w:hAnsi="Wingdings" w:hint="default"/>
      </w:rPr>
    </w:lvl>
    <w:lvl w:ilvl="7" w:tplc="FB3CE9AE" w:tentative="1">
      <w:start w:val="1"/>
      <w:numFmt w:val="bullet"/>
      <w:lvlText w:val=""/>
      <w:lvlJc w:val="left"/>
      <w:pPr>
        <w:tabs>
          <w:tab w:val="num" w:pos="5760"/>
        </w:tabs>
        <w:ind w:left="5760" w:hanging="360"/>
      </w:pPr>
      <w:rPr>
        <w:rFonts w:ascii="Wingdings" w:hAnsi="Wingdings" w:hint="default"/>
      </w:rPr>
    </w:lvl>
    <w:lvl w:ilvl="8" w:tplc="5CEA13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451CC"/>
    <w:multiLevelType w:val="hybridMultilevel"/>
    <w:tmpl w:val="6D00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D41C8"/>
    <w:multiLevelType w:val="hybridMultilevel"/>
    <w:tmpl w:val="9B16037C"/>
    <w:lvl w:ilvl="0" w:tplc="E6808026">
      <w:start w:val="1"/>
      <w:numFmt w:val="bullet"/>
      <w:lvlText w:val=""/>
      <w:lvlJc w:val="left"/>
      <w:pPr>
        <w:tabs>
          <w:tab w:val="num" w:pos="720"/>
        </w:tabs>
        <w:ind w:left="720" w:hanging="360"/>
      </w:pPr>
      <w:rPr>
        <w:rFonts w:ascii="Wingdings" w:hAnsi="Wingdings" w:hint="default"/>
      </w:rPr>
    </w:lvl>
    <w:lvl w:ilvl="1" w:tplc="9BA2021C">
      <w:start w:val="1"/>
      <w:numFmt w:val="bullet"/>
      <w:lvlText w:val=""/>
      <w:lvlJc w:val="left"/>
      <w:pPr>
        <w:tabs>
          <w:tab w:val="num" w:pos="1440"/>
        </w:tabs>
        <w:ind w:left="1440" w:hanging="360"/>
      </w:pPr>
      <w:rPr>
        <w:rFonts w:ascii="Wingdings" w:hAnsi="Wingdings" w:hint="default"/>
      </w:rPr>
    </w:lvl>
    <w:lvl w:ilvl="2" w:tplc="4EBCE958" w:tentative="1">
      <w:start w:val="1"/>
      <w:numFmt w:val="bullet"/>
      <w:lvlText w:val=""/>
      <w:lvlJc w:val="left"/>
      <w:pPr>
        <w:tabs>
          <w:tab w:val="num" w:pos="2160"/>
        </w:tabs>
        <w:ind w:left="2160" w:hanging="360"/>
      </w:pPr>
      <w:rPr>
        <w:rFonts w:ascii="Wingdings" w:hAnsi="Wingdings" w:hint="default"/>
      </w:rPr>
    </w:lvl>
    <w:lvl w:ilvl="3" w:tplc="8788E56C" w:tentative="1">
      <w:start w:val="1"/>
      <w:numFmt w:val="bullet"/>
      <w:lvlText w:val=""/>
      <w:lvlJc w:val="left"/>
      <w:pPr>
        <w:tabs>
          <w:tab w:val="num" w:pos="2880"/>
        </w:tabs>
        <w:ind w:left="2880" w:hanging="360"/>
      </w:pPr>
      <w:rPr>
        <w:rFonts w:ascii="Wingdings" w:hAnsi="Wingdings" w:hint="default"/>
      </w:rPr>
    </w:lvl>
    <w:lvl w:ilvl="4" w:tplc="E9D65338" w:tentative="1">
      <w:start w:val="1"/>
      <w:numFmt w:val="bullet"/>
      <w:lvlText w:val=""/>
      <w:lvlJc w:val="left"/>
      <w:pPr>
        <w:tabs>
          <w:tab w:val="num" w:pos="3600"/>
        </w:tabs>
        <w:ind w:left="3600" w:hanging="360"/>
      </w:pPr>
      <w:rPr>
        <w:rFonts w:ascii="Wingdings" w:hAnsi="Wingdings" w:hint="default"/>
      </w:rPr>
    </w:lvl>
    <w:lvl w:ilvl="5" w:tplc="211A4056" w:tentative="1">
      <w:start w:val="1"/>
      <w:numFmt w:val="bullet"/>
      <w:lvlText w:val=""/>
      <w:lvlJc w:val="left"/>
      <w:pPr>
        <w:tabs>
          <w:tab w:val="num" w:pos="4320"/>
        </w:tabs>
        <w:ind w:left="4320" w:hanging="360"/>
      </w:pPr>
      <w:rPr>
        <w:rFonts w:ascii="Wingdings" w:hAnsi="Wingdings" w:hint="default"/>
      </w:rPr>
    </w:lvl>
    <w:lvl w:ilvl="6" w:tplc="89C23FCA" w:tentative="1">
      <w:start w:val="1"/>
      <w:numFmt w:val="bullet"/>
      <w:lvlText w:val=""/>
      <w:lvlJc w:val="left"/>
      <w:pPr>
        <w:tabs>
          <w:tab w:val="num" w:pos="5040"/>
        </w:tabs>
        <w:ind w:left="5040" w:hanging="360"/>
      </w:pPr>
      <w:rPr>
        <w:rFonts w:ascii="Wingdings" w:hAnsi="Wingdings" w:hint="default"/>
      </w:rPr>
    </w:lvl>
    <w:lvl w:ilvl="7" w:tplc="BDA2691E" w:tentative="1">
      <w:start w:val="1"/>
      <w:numFmt w:val="bullet"/>
      <w:lvlText w:val=""/>
      <w:lvlJc w:val="left"/>
      <w:pPr>
        <w:tabs>
          <w:tab w:val="num" w:pos="5760"/>
        </w:tabs>
        <w:ind w:left="5760" w:hanging="360"/>
      </w:pPr>
      <w:rPr>
        <w:rFonts w:ascii="Wingdings" w:hAnsi="Wingdings" w:hint="default"/>
      </w:rPr>
    </w:lvl>
    <w:lvl w:ilvl="8" w:tplc="10165C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12C96"/>
    <w:multiLevelType w:val="hybridMultilevel"/>
    <w:tmpl w:val="56B4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9B2D93"/>
    <w:multiLevelType w:val="hybridMultilevel"/>
    <w:tmpl w:val="2A6CDDE0"/>
    <w:lvl w:ilvl="0" w:tplc="60DC3E74">
      <w:start w:val="1"/>
      <w:numFmt w:val="bullet"/>
      <w:lvlText w:val=""/>
      <w:lvlJc w:val="left"/>
      <w:pPr>
        <w:tabs>
          <w:tab w:val="num" w:pos="720"/>
        </w:tabs>
        <w:ind w:left="720" w:hanging="360"/>
      </w:pPr>
      <w:rPr>
        <w:rFonts w:ascii="Wingdings" w:hAnsi="Wingdings" w:hint="default"/>
      </w:rPr>
    </w:lvl>
    <w:lvl w:ilvl="1" w:tplc="3B988014">
      <w:start w:val="1"/>
      <w:numFmt w:val="bullet"/>
      <w:lvlText w:val=""/>
      <w:lvlJc w:val="left"/>
      <w:pPr>
        <w:tabs>
          <w:tab w:val="num" w:pos="1440"/>
        </w:tabs>
        <w:ind w:left="1440" w:hanging="360"/>
      </w:pPr>
      <w:rPr>
        <w:rFonts w:ascii="Wingdings" w:hAnsi="Wingdings" w:hint="default"/>
      </w:rPr>
    </w:lvl>
    <w:lvl w:ilvl="2" w:tplc="00784EF0" w:tentative="1">
      <w:start w:val="1"/>
      <w:numFmt w:val="bullet"/>
      <w:lvlText w:val=""/>
      <w:lvlJc w:val="left"/>
      <w:pPr>
        <w:tabs>
          <w:tab w:val="num" w:pos="2160"/>
        </w:tabs>
        <w:ind w:left="2160" w:hanging="360"/>
      </w:pPr>
      <w:rPr>
        <w:rFonts w:ascii="Wingdings" w:hAnsi="Wingdings" w:hint="default"/>
      </w:rPr>
    </w:lvl>
    <w:lvl w:ilvl="3" w:tplc="D6AC344E" w:tentative="1">
      <w:start w:val="1"/>
      <w:numFmt w:val="bullet"/>
      <w:lvlText w:val=""/>
      <w:lvlJc w:val="left"/>
      <w:pPr>
        <w:tabs>
          <w:tab w:val="num" w:pos="2880"/>
        </w:tabs>
        <w:ind w:left="2880" w:hanging="360"/>
      </w:pPr>
      <w:rPr>
        <w:rFonts w:ascii="Wingdings" w:hAnsi="Wingdings" w:hint="default"/>
      </w:rPr>
    </w:lvl>
    <w:lvl w:ilvl="4" w:tplc="DE389984" w:tentative="1">
      <w:start w:val="1"/>
      <w:numFmt w:val="bullet"/>
      <w:lvlText w:val=""/>
      <w:lvlJc w:val="left"/>
      <w:pPr>
        <w:tabs>
          <w:tab w:val="num" w:pos="3600"/>
        </w:tabs>
        <w:ind w:left="3600" w:hanging="360"/>
      </w:pPr>
      <w:rPr>
        <w:rFonts w:ascii="Wingdings" w:hAnsi="Wingdings" w:hint="default"/>
      </w:rPr>
    </w:lvl>
    <w:lvl w:ilvl="5" w:tplc="D7403F20" w:tentative="1">
      <w:start w:val="1"/>
      <w:numFmt w:val="bullet"/>
      <w:lvlText w:val=""/>
      <w:lvlJc w:val="left"/>
      <w:pPr>
        <w:tabs>
          <w:tab w:val="num" w:pos="4320"/>
        </w:tabs>
        <w:ind w:left="4320" w:hanging="360"/>
      </w:pPr>
      <w:rPr>
        <w:rFonts w:ascii="Wingdings" w:hAnsi="Wingdings" w:hint="default"/>
      </w:rPr>
    </w:lvl>
    <w:lvl w:ilvl="6" w:tplc="1A407182" w:tentative="1">
      <w:start w:val="1"/>
      <w:numFmt w:val="bullet"/>
      <w:lvlText w:val=""/>
      <w:lvlJc w:val="left"/>
      <w:pPr>
        <w:tabs>
          <w:tab w:val="num" w:pos="5040"/>
        </w:tabs>
        <w:ind w:left="5040" w:hanging="360"/>
      </w:pPr>
      <w:rPr>
        <w:rFonts w:ascii="Wingdings" w:hAnsi="Wingdings" w:hint="default"/>
      </w:rPr>
    </w:lvl>
    <w:lvl w:ilvl="7" w:tplc="F34E8620" w:tentative="1">
      <w:start w:val="1"/>
      <w:numFmt w:val="bullet"/>
      <w:lvlText w:val=""/>
      <w:lvlJc w:val="left"/>
      <w:pPr>
        <w:tabs>
          <w:tab w:val="num" w:pos="5760"/>
        </w:tabs>
        <w:ind w:left="5760" w:hanging="360"/>
      </w:pPr>
      <w:rPr>
        <w:rFonts w:ascii="Wingdings" w:hAnsi="Wingdings" w:hint="default"/>
      </w:rPr>
    </w:lvl>
    <w:lvl w:ilvl="8" w:tplc="1AA0F5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C2F07"/>
    <w:multiLevelType w:val="hybridMultilevel"/>
    <w:tmpl w:val="AFEA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7668C4"/>
    <w:multiLevelType w:val="hybridMultilevel"/>
    <w:tmpl w:val="C7C8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B73E08"/>
    <w:multiLevelType w:val="hybridMultilevel"/>
    <w:tmpl w:val="D7883F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E3F295A"/>
    <w:multiLevelType w:val="hybridMultilevel"/>
    <w:tmpl w:val="0B2AA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6D4866"/>
    <w:multiLevelType w:val="hybridMultilevel"/>
    <w:tmpl w:val="55C01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649B5"/>
    <w:multiLevelType w:val="hybridMultilevel"/>
    <w:tmpl w:val="CFF802D6"/>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9E3F38"/>
    <w:multiLevelType w:val="hybridMultilevel"/>
    <w:tmpl w:val="DBAE6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944DD"/>
    <w:multiLevelType w:val="hybridMultilevel"/>
    <w:tmpl w:val="2E08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20F1A"/>
    <w:multiLevelType w:val="hybridMultilevel"/>
    <w:tmpl w:val="D33AE112"/>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F1E6B52"/>
    <w:multiLevelType w:val="hybridMultilevel"/>
    <w:tmpl w:val="CBC26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B81DFB"/>
    <w:multiLevelType w:val="hybridMultilevel"/>
    <w:tmpl w:val="E0BA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C5941"/>
    <w:multiLevelType w:val="hybridMultilevel"/>
    <w:tmpl w:val="96DE4D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EC21CD6"/>
    <w:multiLevelType w:val="hybridMultilevel"/>
    <w:tmpl w:val="C4C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A2FAC"/>
    <w:multiLevelType w:val="hybridMultilevel"/>
    <w:tmpl w:val="4E48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9"/>
  </w:num>
  <w:num w:numId="4">
    <w:abstractNumId w:val="3"/>
  </w:num>
  <w:num w:numId="5">
    <w:abstractNumId w:val="2"/>
  </w:num>
  <w:num w:numId="6">
    <w:abstractNumId w:val="18"/>
  </w:num>
  <w:num w:numId="7">
    <w:abstractNumId w:val="11"/>
  </w:num>
  <w:num w:numId="8">
    <w:abstractNumId w:val="15"/>
  </w:num>
  <w:num w:numId="9">
    <w:abstractNumId w:val="20"/>
  </w:num>
  <w:num w:numId="10">
    <w:abstractNumId w:val="1"/>
  </w:num>
  <w:num w:numId="11">
    <w:abstractNumId w:val="21"/>
  </w:num>
  <w:num w:numId="12">
    <w:abstractNumId w:val="8"/>
  </w:num>
  <w:num w:numId="13">
    <w:abstractNumId w:val="4"/>
  </w:num>
  <w:num w:numId="14">
    <w:abstractNumId w:val="6"/>
  </w:num>
  <w:num w:numId="15">
    <w:abstractNumId w:val="17"/>
  </w:num>
  <w:num w:numId="16">
    <w:abstractNumId w:val="0"/>
  </w:num>
  <w:num w:numId="17">
    <w:abstractNumId w:val="14"/>
  </w:num>
  <w:num w:numId="18">
    <w:abstractNumId w:val="13"/>
  </w:num>
  <w:num w:numId="19">
    <w:abstractNumId w:val="10"/>
  </w:num>
  <w:num w:numId="20">
    <w:abstractNumId w:val="22"/>
  </w:num>
  <w:num w:numId="21">
    <w:abstractNumId w:val="12"/>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9D"/>
    <w:rsid w:val="00055294"/>
    <w:rsid w:val="00071148"/>
    <w:rsid w:val="000E23EB"/>
    <w:rsid w:val="000E62AE"/>
    <w:rsid w:val="001065C2"/>
    <w:rsid w:val="0012111C"/>
    <w:rsid w:val="00145DE4"/>
    <w:rsid w:val="00173150"/>
    <w:rsid w:val="001B0A86"/>
    <w:rsid w:val="001C20ED"/>
    <w:rsid w:val="001D3F1D"/>
    <w:rsid w:val="001D4C6F"/>
    <w:rsid w:val="001D6347"/>
    <w:rsid w:val="001F0464"/>
    <w:rsid w:val="00201D18"/>
    <w:rsid w:val="002D2746"/>
    <w:rsid w:val="003030BC"/>
    <w:rsid w:val="00304C23"/>
    <w:rsid w:val="0030673A"/>
    <w:rsid w:val="00307C63"/>
    <w:rsid w:val="00317DB3"/>
    <w:rsid w:val="00365C07"/>
    <w:rsid w:val="00377AD4"/>
    <w:rsid w:val="003A2603"/>
    <w:rsid w:val="003B639D"/>
    <w:rsid w:val="003D1C3E"/>
    <w:rsid w:val="003E7182"/>
    <w:rsid w:val="003F5896"/>
    <w:rsid w:val="004357C7"/>
    <w:rsid w:val="00480D21"/>
    <w:rsid w:val="00491FDC"/>
    <w:rsid w:val="00493B66"/>
    <w:rsid w:val="004949D2"/>
    <w:rsid w:val="004B013F"/>
    <w:rsid w:val="004C3CA2"/>
    <w:rsid w:val="00545C14"/>
    <w:rsid w:val="0055644D"/>
    <w:rsid w:val="00563F37"/>
    <w:rsid w:val="0058046D"/>
    <w:rsid w:val="00587EDC"/>
    <w:rsid w:val="0061140F"/>
    <w:rsid w:val="0061695D"/>
    <w:rsid w:val="006427D2"/>
    <w:rsid w:val="00691A7B"/>
    <w:rsid w:val="006A7D33"/>
    <w:rsid w:val="006C4705"/>
    <w:rsid w:val="006E7771"/>
    <w:rsid w:val="00702B37"/>
    <w:rsid w:val="00747E4E"/>
    <w:rsid w:val="00753075"/>
    <w:rsid w:val="0076468F"/>
    <w:rsid w:val="00825E7A"/>
    <w:rsid w:val="00894769"/>
    <w:rsid w:val="008C33E9"/>
    <w:rsid w:val="008D5C92"/>
    <w:rsid w:val="0090568B"/>
    <w:rsid w:val="00921810"/>
    <w:rsid w:val="0093614E"/>
    <w:rsid w:val="009575DD"/>
    <w:rsid w:val="00985797"/>
    <w:rsid w:val="00987660"/>
    <w:rsid w:val="00991CA9"/>
    <w:rsid w:val="00994066"/>
    <w:rsid w:val="009D0E41"/>
    <w:rsid w:val="009D74DE"/>
    <w:rsid w:val="00A52133"/>
    <w:rsid w:val="00A6611D"/>
    <w:rsid w:val="00A74C8A"/>
    <w:rsid w:val="00AA0DB0"/>
    <w:rsid w:val="00AA7BFE"/>
    <w:rsid w:val="00AD7E46"/>
    <w:rsid w:val="00B245DD"/>
    <w:rsid w:val="00B3365F"/>
    <w:rsid w:val="00B646D4"/>
    <w:rsid w:val="00B9728B"/>
    <w:rsid w:val="00BC56BB"/>
    <w:rsid w:val="00C05B92"/>
    <w:rsid w:val="00C34797"/>
    <w:rsid w:val="00C3518B"/>
    <w:rsid w:val="00C51A84"/>
    <w:rsid w:val="00C67B29"/>
    <w:rsid w:val="00CD09FE"/>
    <w:rsid w:val="00D30180"/>
    <w:rsid w:val="00D4056C"/>
    <w:rsid w:val="00D44820"/>
    <w:rsid w:val="00D5664E"/>
    <w:rsid w:val="00D574B1"/>
    <w:rsid w:val="00D9110E"/>
    <w:rsid w:val="00D94AD9"/>
    <w:rsid w:val="00D961FA"/>
    <w:rsid w:val="00DB53E0"/>
    <w:rsid w:val="00DC24BB"/>
    <w:rsid w:val="00E11A1A"/>
    <w:rsid w:val="00E464D6"/>
    <w:rsid w:val="00EA3B98"/>
    <w:rsid w:val="00EC5512"/>
    <w:rsid w:val="00F16343"/>
    <w:rsid w:val="00F65743"/>
    <w:rsid w:val="00FC555D"/>
    <w:rsid w:val="00FD5F76"/>
    <w:rsid w:val="00FE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14304303-32E7-47E4-B836-AF02302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5797"/>
    <w:pPr>
      <w:widowControl w:val="0"/>
    </w:pPr>
    <w:rPr>
      <w:sz w:val="22"/>
      <w:szCs w:val="22"/>
      <w:lang w:val="en-US" w:eastAsia="en-US"/>
    </w:rPr>
  </w:style>
  <w:style w:type="paragraph" w:styleId="Heading1">
    <w:name w:val="heading 1"/>
    <w:basedOn w:val="Normal"/>
    <w:uiPriority w:val="1"/>
    <w:qFormat/>
    <w:rsid w:val="00985797"/>
    <w:pPr>
      <w:spacing w:before="51"/>
      <w:ind w:left="104"/>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5797"/>
    <w:pPr>
      <w:ind w:left="110"/>
    </w:pPr>
    <w:rPr>
      <w:rFonts w:ascii="Arial" w:eastAsia="Arial" w:hAnsi="Arial"/>
      <w:sz w:val="19"/>
      <w:szCs w:val="19"/>
    </w:rPr>
  </w:style>
  <w:style w:type="paragraph" w:styleId="ListParagraph">
    <w:name w:val="List Paragraph"/>
    <w:basedOn w:val="Normal"/>
    <w:uiPriority w:val="34"/>
    <w:qFormat/>
    <w:rsid w:val="00985797"/>
  </w:style>
  <w:style w:type="paragraph" w:customStyle="1" w:styleId="TableParagraph">
    <w:name w:val="Table Paragraph"/>
    <w:basedOn w:val="Normal"/>
    <w:uiPriority w:val="1"/>
    <w:qFormat/>
    <w:rsid w:val="00985797"/>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paragraph" w:styleId="BodyTextIndent">
    <w:name w:val="Body Text Indent"/>
    <w:basedOn w:val="Normal"/>
    <w:link w:val="BodyTextIndentChar"/>
    <w:uiPriority w:val="99"/>
    <w:unhideWhenUsed/>
    <w:rsid w:val="00DC24BB"/>
    <w:pPr>
      <w:spacing w:after="120"/>
      <w:ind w:left="283"/>
    </w:pPr>
  </w:style>
  <w:style w:type="character" w:customStyle="1" w:styleId="BodyTextIndentChar">
    <w:name w:val="Body Text Indent Char"/>
    <w:basedOn w:val="DefaultParagraphFont"/>
    <w:link w:val="BodyTextIndent"/>
    <w:uiPriority w:val="99"/>
    <w:rsid w:val="00DC24BB"/>
  </w:style>
  <w:style w:type="paragraph" w:styleId="NormalWeb">
    <w:name w:val="Normal (Web)"/>
    <w:basedOn w:val="Normal"/>
    <w:uiPriority w:val="99"/>
    <w:rsid w:val="00DC24BB"/>
    <w:pPr>
      <w:widowControl/>
      <w:spacing w:before="100" w:beforeAutospacing="1" w:after="100" w:afterAutospacing="1"/>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4357C7"/>
    <w:rPr>
      <w:color w:val="0000FF"/>
      <w:u w:val="single"/>
    </w:rPr>
  </w:style>
  <w:style w:type="character" w:styleId="FollowedHyperlink">
    <w:name w:val="FollowedHyperlink"/>
    <w:basedOn w:val="DefaultParagraphFont"/>
    <w:uiPriority w:val="99"/>
    <w:semiHidden/>
    <w:unhideWhenUsed/>
    <w:rsid w:val="001B0A86"/>
    <w:rPr>
      <w:color w:val="800080"/>
      <w:u w:val="single"/>
    </w:rPr>
  </w:style>
  <w:style w:type="paragraph" w:customStyle="1" w:styleId="Default">
    <w:name w:val="Default"/>
    <w:rsid w:val="0099406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6017">
      <w:bodyDiv w:val="1"/>
      <w:marLeft w:val="0"/>
      <w:marRight w:val="0"/>
      <w:marTop w:val="0"/>
      <w:marBottom w:val="0"/>
      <w:divBdr>
        <w:top w:val="none" w:sz="0" w:space="0" w:color="auto"/>
        <w:left w:val="none" w:sz="0" w:space="0" w:color="auto"/>
        <w:bottom w:val="none" w:sz="0" w:space="0" w:color="auto"/>
        <w:right w:val="none" w:sz="0" w:space="0" w:color="auto"/>
      </w:divBdr>
      <w:divsChild>
        <w:div w:id="45178659">
          <w:marLeft w:val="288"/>
          <w:marRight w:val="0"/>
          <w:marTop w:val="269"/>
          <w:marBottom w:val="0"/>
          <w:divBdr>
            <w:top w:val="none" w:sz="0" w:space="0" w:color="auto"/>
            <w:left w:val="none" w:sz="0" w:space="0" w:color="auto"/>
            <w:bottom w:val="none" w:sz="0" w:space="0" w:color="auto"/>
            <w:right w:val="none" w:sz="0" w:space="0" w:color="auto"/>
          </w:divBdr>
        </w:div>
        <w:div w:id="526993592">
          <w:marLeft w:val="288"/>
          <w:marRight w:val="0"/>
          <w:marTop w:val="269"/>
          <w:marBottom w:val="0"/>
          <w:divBdr>
            <w:top w:val="none" w:sz="0" w:space="0" w:color="auto"/>
            <w:left w:val="none" w:sz="0" w:space="0" w:color="auto"/>
            <w:bottom w:val="none" w:sz="0" w:space="0" w:color="auto"/>
            <w:right w:val="none" w:sz="0" w:space="0" w:color="auto"/>
          </w:divBdr>
        </w:div>
        <w:div w:id="1230578463">
          <w:marLeft w:val="288"/>
          <w:marRight w:val="0"/>
          <w:marTop w:val="269"/>
          <w:marBottom w:val="0"/>
          <w:divBdr>
            <w:top w:val="none" w:sz="0" w:space="0" w:color="auto"/>
            <w:left w:val="none" w:sz="0" w:space="0" w:color="auto"/>
            <w:bottom w:val="none" w:sz="0" w:space="0" w:color="auto"/>
            <w:right w:val="none" w:sz="0" w:space="0" w:color="auto"/>
          </w:divBdr>
        </w:div>
        <w:div w:id="1554465373">
          <w:marLeft w:val="288"/>
          <w:marRight w:val="0"/>
          <w:marTop w:val="269"/>
          <w:marBottom w:val="0"/>
          <w:divBdr>
            <w:top w:val="none" w:sz="0" w:space="0" w:color="auto"/>
            <w:left w:val="none" w:sz="0" w:space="0" w:color="auto"/>
            <w:bottom w:val="none" w:sz="0" w:space="0" w:color="auto"/>
            <w:right w:val="none" w:sz="0" w:space="0" w:color="auto"/>
          </w:divBdr>
        </w:div>
        <w:div w:id="1626158166">
          <w:marLeft w:val="288"/>
          <w:marRight w:val="0"/>
          <w:marTop w:val="269"/>
          <w:marBottom w:val="0"/>
          <w:divBdr>
            <w:top w:val="none" w:sz="0" w:space="0" w:color="auto"/>
            <w:left w:val="none" w:sz="0" w:space="0" w:color="auto"/>
            <w:bottom w:val="none" w:sz="0" w:space="0" w:color="auto"/>
            <w:right w:val="none" w:sz="0" w:space="0" w:color="auto"/>
          </w:divBdr>
        </w:div>
        <w:div w:id="1893956334">
          <w:marLeft w:val="288"/>
          <w:marRight w:val="0"/>
          <w:marTop w:val="269"/>
          <w:marBottom w:val="0"/>
          <w:divBdr>
            <w:top w:val="none" w:sz="0" w:space="0" w:color="auto"/>
            <w:left w:val="none" w:sz="0" w:space="0" w:color="auto"/>
            <w:bottom w:val="none" w:sz="0" w:space="0" w:color="auto"/>
            <w:right w:val="none" w:sz="0" w:space="0" w:color="auto"/>
          </w:divBdr>
        </w:div>
        <w:div w:id="1979609051">
          <w:marLeft w:val="288"/>
          <w:marRight w:val="0"/>
          <w:marTop w:val="269"/>
          <w:marBottom w:val="0"/>
          <w:divBdr>
            <w:top w:val="none" w:sz="0" w:space="0" w:color="auto"/>
            <w:left w:val="none" w:sz="0" w:space="0" w:color="auto"/>
            <w:bottom w:val="none" w:sz="0" w:space="0" w:color="auto"/>
            <w:right w:val="none" w:sz="0" w:space="0" w:color="auto"/>
          </w:divBdr>
        </w:div>
      </w:divsChild>
    </w:div>
    <w:div w:id="837186780">
      <w:bodyDiv w:val="1"/>
      <w:marLeft w:val="0"/>
      <w:marRight w:val="0"/>
      <w:marTop w:val="0"/>
      <w:marBottom w:val="0"/>
      <w:divBdr>
        <w:top w:val="none" w:sz="0" w:space="0" w:color="auto"/>
        <w:left w:val="none" w:sz="0" w:space="0" w:color="auto"/>
        <w:bottom w:val="none" w:sz="0" w:space="0" w:color="auto"/>
        <w:right w:val="none" w:sz="0" w:space="0" w:color="auto"/>
      </w:divBdr>
      <w:divsChild>
        <w:div w:id="704447021">
          <w:marLeft w:val="1382"/>
          <w:marRight w:val="0"/>
          <w:marTop w:val="269"/>
          <w:marBottom w:val="0"/>
          <w:divBdr>
            <w:top w:val="none" w:sz="0" w:space="0" w:color="auto"/>
            <w:left w:val="none" w:sz="0" w:space="0" w:color="auto"/>
            <w:bottom w:val="none" w:sz="0" w:space="0" w:color="auto"/>
            <w:right w:val="none" w:sz="0" w:space="0" w:color="auto"/>
          </w:divBdr>
        </w:div>
        <w:div w:id="760100302">
          <w:marLeft w:val="1382"/>
          <w:marRight w:val="0"/>
          <w:marTop w:val="269"/>
          <w:marBottom w:val="0"/>
          <w:divBdr>
            <w:top w:val="none" w:sz="0" w:space="0" w:color="auto"/>
            <w:left w:val="none" w:sz="0" w:space="0" w:color="auto"/>
            <w:bottom w:val="none" w:sz="0" w:space="0" w:color="auto"/>
            <w:right w:val="none" w:sz="0" w:space="0" w:color="auto"/>
          </w:divBdr>
        </w:div>
        <w:div w:id="1113860265">
          <w:marLeft w:val="1382"/>
          <w:marRight w:val="0"/>
          <w:marTop w:val="269"/>
          <w:marBottom w:val="0"/>
          <w:divBdr>
            <w:top w:val="none" w:sz="0" w:space="0" w:color="auto"/>
            <w:left w:val="none" w:sz="0" w:space="0" w:color="auto"/>
            <w:bottom w:val="none" w:sz="0" w:space="0" w:color="auto"/>
            <w:right w:val="none" w:sz="0" w:space="0" w:color="auto"/>
          </w:divBdr>
        </w:div>
        <w:div w:id="1116172479">
          <w:marLeft w:val="1382"/>
          <w:marRight w:val="0"/>
          <w:marTop w:val="269"/>
          <w:marBottom w:val="0"/>
          <w:divBdr>
            <w:top w:val="none" w:sz="0" w:space="0" w:color="auto"/>
            <w:left w:val="none" w:sz="0" w:space="0" w:color="auto"/>
            <w:bottom w:val="none" w:sz="0" w:space="0" w:color="auto"/>
            <w:right w:val="none" w:sz="0" w:space="0" w:color="auto"/>
          </w:divBdr>
        </w:div>
        <w:div w:id="1469585440">
          <w:marLeft w:val="1382"/>
          <w:marRight w:val="0"/>
          <w:marTop w:val="269"/>
          <w:marBottom w:val="0"/>
          <w:divBdr>
            <w:top w:val="none" w:sz="0" w:space="0" w:color="auto"/>
            <w:left w:val="none" w:sz="0" w:space="0" w:color="auto"/>
            <w:bottom w:val="none" w:sz="0" w:space="0" w:color="auto"/>
            <w:right w:val="none" w:sz="0" w:space="0" w:color="auto"/>
          </w:divBdr>
        </w:div>
        <w:div w:id="1578323953">
          <w:marLeft w:val="1382"/>
          <w:marRight w:val="0"/>
          <w:marTop w:val="26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universal-cred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g.org.uk/sites/default/files/CPAG-scot-factsheet-UC-Jan1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viceguide.org.uk" TargetMode="External"/><Relationship Id="rId4" Type="http://schemas.openxmlformats.org/officeDocument/2006/relationships/settings" Target="settings.xml"/><Relationship Id="rId9" Type="http://schemas.openxmlformats.org/officeDocument/2006/relationships/hyperlink" Target="http://www.thcan.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mi.k\AppData\Local\Microsoft\Windows\Temporary%20Internet%20Files\Content.Outlook\766I2L96\Universal%20Cr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AFE4-9EEC-4890-8F1B-ACB576E8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 Credit</Template>
  <TotalTime>8</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11250</CharactersWithSpaces>
  <SharedDoc>false</SharedDoc>
  <HLinks>
    <vt:vector size="36" baseType="variant">
      <vt:variant>
        <vt:i4>3145786</vt:i4>
      </vt:variant>
      <vt:variant>
        <vt:i4>18</vt:i4>
      </vt:variant>
      <vt:variant>
        <vt:i4>0</vt:i4>
      </vt:variant>
      <vt:variant>
        <vt:i4>5</vt:i4>
      </vt:variant>
      <vt:variant>
        <vt:lpwstr>http://www.cpag.org.uk/</vt:lpwstr>
      </vt:variant>
      <vt:variant>
        <vt:lpwstr/>
      </vt:variant>
      <vt:variant>
        <vt:i4>6684720</vt:i4>
      </vt:variant>
      <vt:variant>
        <vt:i4>15</vt:i4>
      </vt:variant>
      <vt:variant>
        <vt:i4>0</vt:i4>
      </vt:variant>
      <vt:variant>
        <vt:i4>5</vt:i4>
      </vt:variant>
      <vt:variant>
        <vt:lpwstr>http://www.adviceguide.org.uk/</vt:lpwstr>
      </vt:variant>
      <vt:variant>
        <vt:lpwstr/>
      </vt:variant>
      <vt:variant>
        <vt:i4>6750221</vt:i4>
      </vt:variant>
      <vt:variant>
        <vt:i4>12</vt:i4>
      </vt:variant>
      <vt:variant>
        <vt:i4>0</vt:i4>
      </vt:variant>
      <vt:variant>
        <vt:i4>5</vt:i4>
      </vt:variant>
      <vt:variant>
        <vt:lpwstr>http://www.gov.uk/government/uploads/system/uploads/attachment_data/file/181400/personal-budgeting-support-guidance.pdf</vt:lpwstr>
      </vt:variant>
      <vt:variant>
        <vt:lpwstr/>
      </vt:variant>
      <vt:variant>
        <vt:i4>6684724</vt:i4>
      </vt:variant>
      <vt:variant>
        <vt:i4>9</vt:i4>
      </vt:variant>
      <vt:variant>
        <vt:i4>0</vt:i4>
      </vt:variant>
      <vt:variant>
        <vt:i4>5</vt:i4>
      </vt:variant>
      <vt:variant>
        <vt:lpwstr>http://www.gov.uk/universal-credit-toolkit-for-partner-organisations</vt:lpwstr>
      </vt:variant>
      <vt:variant>
        <vt:lpwstr>the-claimant-commitment</vt:lpwstr>
      </vt:variant>
      <vt:variant>
        <vt:i4>5701658</vt:i4>
      </vt:variant>
      <vt:variant>
        <vt:i4>6</vt:i4>
      </vt:variant>
      <vt:variant>
        <vt:i4>0</vt:i4>
      </vt:variant>
      <vt:variant>
        <vt:i4>5</vt:i4>
      </vt:variant>
      <vt:variant>
        <vt:lpwstr>http://www.gov.uk/universal-credit-toolkit-for-partner-organisations</vt:lpwstr>
      </vt:variant>
      <vt:variant>
        <vt:lpwstr/>
      </vt:variant>
      <vt:variant>
        <vt:i4>2359411</vt:i4>
      </vt:variant>
      <vt:variant>
        <vt:i4>0</vt:i4>
      </vt:variant>
      <vt:variant>
        <vt:i4>0</vt:i4>
      </vt:variant>
      <vt:variant>
        <vt:i4>5</vt:i4>
      </vt:variant>
      <vt:variant>
        <vt:lpwstr>http://www.gov.uk/universal-credit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rumi.k</dc:creator>
  <cp:lastModifiedBy>Jo Ellis</cp:lastModifiedBy>
  <cp:revision>3</cp:revision>
  <dcterms:created xsi:type="dcterms:W3CDTF">2018-01-16T11:41:00Z</dcterms:created>
  <dcterms:modified xsi:type="dcterms:W3CDTF">2018-01-16T11:48:00Z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