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51F" w:rsidRPr="000A551F" w:rsidRDefault="000A551F" w:rsidP="000A551F">
      <w:pPr>
        <w:shd w:val="clear" w:color="auto" w:fill="FFFFFF"/>
        <w:spacing w:after="0" w:line="240" w:lineRule="auto"/>
        <w:jc w:val="center"/>
        <w:rPr>
          <w:rFonts w:ascii="Calibri" w:hAnsi="Calibri" w:cs="Calibri"/>
          <w:color w:val="212121"/>
        </w:rPr>
      </w:pPr>
      <w:r w:rsidRPr="000A551F">
        <w:rPr>
          <w:rFonts w:ascii="Arial" w:hAnsi="Arial" w:cs="Arial"/>
          <w:b/>
          <w:bCs/>
          <w:color w:val="212121"/>
          <w:sz w:val="24"/>
          <w:szCs w:val="24"/>
          <w:u w:val="single"/>
          <w:shd w:val="clear" w:color="auto" w:fill="00FFFF"/>
        </w:rPr>
        <w:t>Tower Hamlets Welfare Rights Advisors Information Exchange –  February 2018</w:t>
      </w:r>
    </w:p>
    <w:p w:rsidR="000A551F" w:rsidRPr="000A551F" w:rsidRDefault="000A551F" w:rsidP="000A551F">
      <w:pPr>
        <w:shd w:val="clear" w:color="auto" w:fill="FFFFFF"/>
        <w:spacing w:after="0" w:line="240" w:lineRule="auto"/>
        <w:jc w:val="center"/>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jc w:val="center"/>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ind w:left="360" w:hanging="360"/>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ind w:left="720" w:hanging="360"/>
        <w:rPr>
          <w:rFonts w:ascii="Calibri" w:hAnsi="Calibri" w:cs="Calibri"/>
          <w:color w:val="212121"/>
        </w:rPr>
      </w:pPr>
      <w:r w:rsidRPr="000A551F">
        <w:rPr>
          <w:rFonts w:ascii="Arial" w:hAnsi="Arial" w:cs="Arial"/>
          <w:b/>
          <w:bCs/>
          <w:color w:val="212121"/>
          <w:sz w:val="24"/>
          <w:szCs w:val="24"/>
          <w:u w:val="single"/>
          <w:shd w:val="clear" w:color="auto" w:fill="00FF00"/>
        </w:rPr>
        <w:t>1.    Welfare Rights Advisors Forum: 8</w:t>
      </w:r>
      <w:r w:rsidRPr="000A551F">
        <w:rPr>
          <w:rFonts w:ascii="Arial" w:hAnsi="Arial" w:cs="Arial"/>
          <w:b/>
          <w:bCs/>
          <w:color w:val="212121"/>
          <w:sz w:val="24"/>
          <w:szCs w:val="24"/>
          <w:u w:val="single"/>
          <w:shd w:val="clear" w:color="auto" w:fill="00FF00"/>
          <w:vertAlign w:val="superscript"/>
        </w:rPr>
        <w:t>th</w:t>
      </w:r>
      <w:r w:rsidRPr="000A551F">
        <w:rPr>
          <w:rFonts w:ascii="Arial" w:hAnsi="Arial" w:cs="Arial"/>
          <w:b/>
          <w:bCs/>
          <w:color w:val="212121"/>
          <w:sz w:val="24"/>
          <w:szCs w:val="24"/>
          <w:u w:val="single"/>
          <w:shd w:val="clear" w:color="auto" w:fill="00FF00"/>
        </w:rPr>
        <w:t xml:space="preserve"> March 2-4pm Island House, </w:t>
      </w:r>
      <w:proofErr w:type="spellStart"/>
      <w:r w:rsidRPr="000A551F">
        <w:rPr>
          <w:rFonts w:ascii="Arial" w:hAnsi="Arial" w:cs="Arial"/>
          <w:b/>
          <w:bCs/>
          <w:color w:val="212121"/>
          <w:sz w:val="24"/>
          <w:szCs w:val="24"/>
          <w:u w:val="single"/>
          <w:shd w:val="clear" w:color="auto" w:fill="00FF00"/>
        </w:rPr>
        <w:t>Roserton</w:t>
      </w:r>
      <w:proofErr w:type="spellEnd"/>
      <w:r w:rsidRPr="000A551F">
        <w:rPr>
          <w:rFonts w:ascii="Arial" w:hAnsi="Arial" w:cs="Arial"/>
          <w:b/>
          <w:bCs/>
          <w:color w:val="212121"/>
          <w:sz w:val="24"/>
          <w:szCs w:val="24"/>
          <w:u w:val="single"/>
          <w:shd w:val="clear" w:color="auto" w:fill="00FF00"/>
        </w:rPr>
        <w:t xml:space="preserve"> Street, E14 3PG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ind w:left="720"/>
        <w:rPr>
          <w:rFonts w:ascii="Calibri" w:hAnsi="Calibri" w:cs="Calibri"/>
          <w:color w:val="212121"/>
        </w:rPr>
      </w:pPr>
      <w:r w:rsidRPr="000A551F">
        <w:rPr>
          <w:rFonts w:ascii="Arial" w:hAnsi="Arial" w:cs="Arial"/>
          <w:b/>
          <w:bCs/>
          <w:color w:val="212121"/>
          <w:sz w:val="24"/>
          <w:szCs w:val="24"/>
        </w:rPr>
        <w:t>Agenda</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Calibri" w:hAnsi="Calibri" w:cs="Calibri"/>
          <w:b/>
          <w:bCs/>
          <w:color w:val="1F497D"/>
        </w:rPr>
        <w:t> </w:t>
      </w:r>
    </w:p>
    <w:p w:rsidR="000A551F" w:rsidRPr="000A551F" w:rsidRDefault="000A551F" w:rsidP="000A551F">
      <w:pPr>
        <w:shd w:val="clear" w:color="auto" w:fill="FFFFFF"/>
        <w:spacing w:after="0" w:line="240" w:lineRule="auto"/>
        <w:ind w:left="1440" w:hanging="360"/>
        <w:rPr>
          <w:rFonts w:ascii="Calibri" w:hAnsi="Calibri" w:cs="Calibri"/>
          <w:color w:val="212121"/>
        </w:rPr>
      </w:pPr>
      <w:r w:rsidRPr="000A551F">
        <w:rPr>
          <w:rFonts w:ascii="Arial" w:hAnsi="Arial" w:cs="Arial"/>
          <w:color w:val="212121"/>
          <w:sz w:val="24"/>
          <w:szCs w:val="24"/>
        </w:rPr>
        <w:t>1.</w:t>
      </w:r>
      <w:r w:rsidRPr="000A551F">
        <w:rPr>
          <w:rFonts w:ascii="Times New Roman"/>
          <w:color w:val="212121"/>
          <w:sz w:val="14"/>
          <w:szCs w:val="14"/>
        </w:rPr>
        <w:t>    </w:t>
      </w:r>
      <w:r w:rsidRPr="000A551F">
        <w:rPr>
          <w:rFonts w:ascii="Arial" w:hAnsi="Arial" w:cs="Arial"/>
          <w:color w:val="212121"/>
          <w:sz w:val="24"/>
          <w:szCs w:val="24"/>
        </w:rPr>
        <w:t>Information on the calculation and appealing against charging for LBTH care services –presentation</w:t>
      </w:r>
    </w:p>
    <w:p w:rsidR="000A551F" w:rsidRPr="000A551F" w:rsidRDefault="000A551F" w:rsidP="000A551F">
      <w:pPr>
        <w:shd w:val="clear" w:color="auto" w:fill="FFFFFF"/>
        <w:spacing w:after="0" w:line="240" w:lineRule="auto"/>
        <w:ind w:left="1440" w:hanging="360"/>
        <w:rPr>
          <w:rFonts w:ascii="Calibri" w:hAnsi="Calibri" w:cs="Calibri"/>
          <w:color w:val="212121"/>
        </w:rPr>
      </w:pPr>
      <w:r w:rsidRPr="000A551F">
        <w:rPr>
          <w:rFonts w:ascii="Arial" w:hAnsi="Arial" w:cs="Arial"/>
          <w:color w:val="212121"/>
          <w:sz w:val="24"/>
          <w:szCs w:val="24"/>
        </w:rPr>
        <w:t>2.</w:t>
      </w:r>
      <w:r w:rsidRPr="000A551F">
        <w:rPr>
          <w:rFonts w:ascii="Times New Roman"/>
          <w:color w:val="212121"/>
          <w:sz w:val="14"/>
          <w:szCs w:val="14"/>
        </w:rPr>
        <w:t>    </w:t>
      </w:r>
      <w:r w:rsidRPr="000A551F">
        <w:rPr>
          <w:rFonts w:ascii="Arial" w:hAnsi="Arial" w:cs="Arial"/>
          <w:color w:val="212121"/>
          <w:sz w:val="24"/>
          <w:szCs w:val="24"/>
        </w:rPr>
        <w:t>LBTH Housing Benefit Section – Lee Fearon and Clive Buckman - CSG/DHP and HB update</w:t>
      </w:r>
    </w:p>
    <w:p w:rsidR="000A551F" w:rsidRPr="000A551F" w:rsidRDefault="000A551F" w:rsidP="000A551F">
      <w:pPr>
        <w:shd w:val="clear" w:color="auto" w:fill="FFFFFF"/>
        <w:spacing w:after="0" w:line="240" w:lineRule="auto"/>
        <w:ind w:left="1440" w:hanging="360"/>
        <w:rPr>
          <w:rFonts w:ascii="Calibri" w:hAnsi="Calibri" w:cs="Calibri"/>
          <w:color w:val="212121"/>
        </w:rPr>
      </w:pPr>
      <w:r w:rsidRPr="000A551F">
        <w:rPr>
          <w:rFonts w:ascii="Arial" w:hAnsi="Arial" w:cs="Arial"/>
          <w:color w:val="212121"/>
          <w:sz w:val="24"/>
          <w:szCs w:val="24"/>
        </w:rPr>
        <w:t>3.</w:t>
      </w:r>
      <w:r w:rsidRPr="000A551F">
        <w:rPr>
          <w:rFonts w:ascii="Times New Roman"/>
          <w:color w:val="212121"/>
          <w:sz w:val="14"/>
          <w:szCs w:val="14"/>
        </w:rPr>
        <w:t>    </w:t>
      </w:r>
      <w:r w:rsidRPr="000A551F">
        <w:rPr>
          <w:rFonts w:ascii="Arial" w:hAnsi="Arial" w:cs="Arial"/>
          <w:color w:val="212121"/>
          <w:sz w:val="24"/>
          <w:szCs w:val="24"/>
        </w:rPr>
        <w:t>Universal Credit – discussion on problem areas and tactics</w:t>
      </w:r>
    </w:p>
    <w:p w:rsidR="000A551F" w:rsidRPr="000A551F" w:rsidRDefault="000A551F" w:rsidP="000A551F">
      <w:pPr>
        <w:shd w:val="clear" w:color="auto" w:fill="FFFFFF"/>
        <w:spacing w:after="0" w:line="240" w:lineRule="auto"/>
        <w:ind w:left="1440" w:hanging="360"/>
        <w:rPr>
          <w:rFonts w:ascii="Calibri" w:hAnsi="Calibri" w:cs="Calibri"/>
          <w:color w:val="212121"/>
        </w:rPr>
      </w:pPr>
      <w:r w:rsidRPr="000A551F">
        <w:rPr>
          <w:rFonts w:ascii="Arial" w:hAnsi="Arial" w:cs="Arial"/>
          <w:color w:val="212121"/>
          <w:sz w:val="24"/>
          <w:szCs w:val="24"/>
        </w:rPr>
        <w:t>4.</w:t>
      </w:r>
      <w:r w:rsidRPr="000A551F">
        <w:rPr>
          <w:rFonts w:ascii="Times New Roman"/>
          <w:color w:val="212121"/>
          <w:sz w:val="14"/>
          <w:szCs w:val="14"/>
        </w:rPr>
        <w:t>    </w:t>
      </w:r>
      <w:r w:rsidRPr="000A551F">
        <w:rPr>
          <w:rFonts w:ascii="Arial" w:hAnsi="Arial" w:cs="Arial"/>
          <w:color w:val="212121"/>
          <w:sz w:val="24"/>
          <w:szCs w:val="24"/>
        </w:rPr>
        <w:t>Information exchange: referrals, updates on services, any other business</w:t>
      </w:r>
    </w:p>
    <w:p w:rsidR="000A551F" w:rsidRPr="000A551F" w:rsidRDefault="000A551F" w:rsidP="000A551F">
      <w:pPr>
        <w:shd w:val="clear" w:color="auto" w:fill="FFFFFF"/>
        <w:spacing w:after="0" w:line="240" w:lineRule="auto"/>
        <w:ind w:left="1440"/>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ind w:left="720" w:hanging="360"/>
        <w:rPr>
          <w:rFonts w:ascii="Calibri" w:hAnsi="Calibri" w:cs="Calibri"/>
          <w:color w:val="212121"/>
        </w:rPr>
      </w:pPr>
      <w:r w:rsidRPr="000A551F">
        <w:rPr>
          <w:rFonts w:ascii="Arial" w:hAnsi="Arial" w:cs="Arial"/>
          <w:b/>
          <w:bCs/>
          <w:color w:val="212121"/>
          <w:sz w:val="24"/>
          <w:szCs w:val="24"/>
          <w:u w:val="single"/>
          <w:shd w:val="clear" w:color="auto" w:fill="00FF00"/>
        </w:rPr>
        <w:t>2.   Universal Credit Updates</w:t>
      </w:r>
    </w:p>
    <w:p w:rsidR="000A551F" w:rsidRPr="000A551F" w:rsidRDefault="000A551F" w:rsidP="000A551F">
      <w:pPr>
        <w:shd w:val="clear" w:color="auto" w:fill="FFFFFF"/>
        <w:spacing w:after="0" w:line="240" w:lineRule="auto"/>
        <w:ind w:left="360" w:hanging="360"/>
        <w:rPr>
          <w:rFonts w:ascii="Calibri" w:hAnsi="Calibri" w:cs="Calibri"/>
          <w:color w:val="212121"/>
        </w:rPr>
      </w:pPr>
      <w:r w:rsidRPr="000A551F">
        <w:rPr>
          <w:rFonts w:ascii="Arial" w:hAnsi="Arial" w:cs="Arial"/>
          <w:b/>
          <w:bCs/>
          <w:color w:val="212121"/>
          <w:sz w:val="24"/>
          <w:szCs w:val="24"/>
        </w:rPr>
        <w:t> </w:t>
      </w:r>
    </w:p>
    <w:p w:rsidR="000A551F" w:rsidRPr="000A551F" w:rsidRDefault="000A551F" w:rsidP="000A551F">
      <w:pPr>
        <w:shd w:val="clear" w:color="auto" w:fill="FFFFFF"/>
        <w:spacing w:after="0" w:line="240" w:lineRule="auto"/>
        <w:ind w:left="1140" w:hanging="420"/>
        <w:rPr>
          <w:rFonts w:ascii="Calibri" w:hAnsi="Calibri" w:cs="Calibri"/>
          <w:color w:val="212121"/>
        </w:rPr>
      </w:pPr>
      <w:r w:rsidRPr="000A551F">
        <w:rPr>
          <w:rFonts w:ascii="Arial" w:hAnsi="Arial" w:cs="Arial"/>
          <w:b/>
          <w:bCs/>
          <w:color w:val="212121"/>
          <w:sz w:val="24"/>
          <w:szCs w:val="24"/>
          <w:lang w:val="en"/>
        </w:rPr>
        <w:t>A)</w:t>
      </w:r>
      <w:r w:rsidRPr="000A551F">
        <w:rPr>
          <w:rFonts w:ascii="Times New Roman"/>
          <w:color w:val="212121"/>
          <w:sz w:val="14"/>
          <w:szCs w:val="14"/>
          <w:lang w:val="en"/>
        </w:rPr>
        <w:t>    </w:t>
      </w:r>
      <w:r w:rsidRPr="000A551F">
        <w:rPr>
          <w:rFonts w:ascii="Arial" w:hAnsi="Arial" w:cs="Arial"/>
          <w:b/>
          <w:bCs/>
          <w:color w:val="212121"/>
          <w:sz w:val="24"/>
          <w:szCs w:val="24"/>
          <w:u w:val="single"/>
          <w:lang w:val="en"/>
        </w:rPr>
        <w:t>Universal Credit transition to full service</w:t>
      </w:r>
    </w:p>
    <w:p w:rsidR="000A551F" w:rsidRPr="000A551F" w:rsidRDefault="000A551F" w:rsidP="000A551F">
      <w:pPr>
        <w:shd w:val="clear" w:color="auto" w:fill="FFFFFF"/>
        <w:spacing w:after="0" w:line="240" w:lineRule="auto"/>
        <w:ind w:left="1140"/>
        <w:rPr>
          <w:rFonts w:ascii="Calibri" w:hAnsi="Calibri" w:cs="Calibri"/>
          <w:color w:val="212121"/>
        </w:rPr>
      </w:pPr>
      <w:r w:rsidRPr="000A551F">
        <w:rPr>
          <w:rFonts w:ascii="Arial" w:hAnsi="Arial" w:cs="Arial"/>
          <w:b/>
          <w:bCs/>
          <w:color w:val="212121"/>
          <w:sz w:val="24"/>
          <w:szCs w:val="24"/>
          <w:lang w:val="en"/>
        </w:rPr>
        <w:t> </w:t>
      </w:r>
    </w:p>
    <w:p w:rsidR="000A551F" w:rsidRPr="000A551F" w:rsidRDefault="000A551F" w:rsidP="000A551F">
      <w:pPr>
        <w:shd w:val="clear" w:color="auto" w:fill="FFFFFF"/>
        <w:spacing w:before="40" w:after="0" w:line="240" w:lineRule="auto"/>
        <w:outlineLvl w:val="2"/>
        <w:rPr>
          <w:rFonts w:ascii="Calibri Light" w:hAnsi="Calibri Light" w:cs="Calibri Light"/>
          <w:color w:val="1F4D78"/>
          <w:sz w:val="24"/>
          <w:szCs w:val="24"/>
        </w:rPr>
      </w:pPr>
      <w:r w:rsidRPr="000A551F">
        <w:rPr>
          <w:rFonts w:ascii="Arial" w:hAnsi="Arial" w:cs="Arial"/>
          <w:sz w:val="24"/>
          <w:szCs w:val="24"/>
        </w:rPr>
        <w:t>New date for full Universal Credit service to be delivered nationally for all types of claimants has been amended to December 2018  </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Arial" w:hAnsi="Arial" w:cs="Arial"/>
          <w:color w:val="212121"/>
          <w:sz w:val="24"/>
          <w:szCs w:val="24"/>
        </w:rPr>
        <w:t>Updated Roll Out Schedule: </w:t>
      </w:r>
      <w:hyperlink r:id="rId4" w:tgtFrame="_blank" w:history="1">
        <w:r w:rsidRPr="000A551F">
          <w:rPr>
            <w:rFonts w:ascii="Arial" w:hAnsi="Arial" w:cs="Arial"/>
            <w:sz w:val="24"/>
            <w:szCs w:val="24"/>
            <w:u w:val="single"/>
          </w:rPr>
          <w:t>https://www.gov.uk/government/publications/universal-credit-transition-to-full-service</w:t>
        </w:r>
      </w:hyperlink>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Arial" w:hAnsi="Arial" w:cs="Arial"/>
          <w:color w:val="212121"/>
          <w:sz w:val="24"/>
          <w:szCs w:val="24"/>
        </w:rPr>
        <w:t> </w:t>
      </w:r>
    </w:p>
    <w:p w:rsidR="000A551F" w:rsidRPr="000A551F" w:rsidRDefault="000A551F" w:rsidP="000A551F">
      <w:pPr>
        <w:shd w:val="clear" w:color="auto" w:fill="FFFFFF"/>
        <w:spacing w:before="240" w:after="60" w:line="240" w:lineRule="auto"/>
        <w:ind w:left="1140" w:hanging="420"/>
        <w:outlineLvl w:val="3"/>
        <w:rPr>
          <w:rFonts w:ascii="Times New Roman"/>
          <w:b/>
          <w:bCs/>
          <w:color w:val="212121"/>
          <w:sz w:val="28"/>
          <w:szCs w:val="28"/>
        </w:rPr>
      </w:pPr>
      <w:r w:rsidRPr="000A551F">
        <w:rPr>
          <w:rFonts w:ascii="Arial" w:hAnsi="Arial" w:cs="Arial"/>
          <w:b/>
          <w:bCs/>
          <w:color w:val="212121"/>
          <w:spacing w:val="3"/>
          <w:sz w:val="24"/>
          <w:szCs w:val="24"/>
          <w:lang w:val="en"/>
        </w:rPr>
        <w:t>B)</w:t>
      </w:r>
      <w:r w:rsidRPr="000A551F">
        <w:rPr>
          <w:rFonts w:ascii="Times New Roman"/>
          <w:color w:val="212121"/>
          <w:spacing w:val="3"/>
          <w:sz w:val="14"/>
          <w:szCs w:val="14"/>
          <w:lang w:val="en"/>
        </w:rPr>
        <w:t>    </w:t>
      </w:r>
      <w:r w:rsidRPr="000A551F">
        <w:rPr>
          <w:rFonts w:ascii="Arial" w:hAnsi="Arial" w:cs="Arial"/>
          <w:b/>
          <w:bCs/>
          <w:color w:val="212121"/>
          <w:sz w:val="24"/>
          <w:szCs w:val="24"/>
          <w:u w:val="single"/>
          <w:lang w:val="en"/>
        </w:rPr>
        <w:t>First Universal Credit Payment Paid Quicker</w:t>
      </w:r>
    </w:p>
    <w:p w:rsidR="000A551F" w:rsidRPr="000A551F" w:rsidRDefault="000A551F" w:rsidP="000A551F">
      <w:pPr>
        <w:shd w:val="clear" w:color="auto" w:fill="FFFFFF"/>
        <w:spacing w:before="240" w:after="60" w:line="240" w:lineRule="auto"/>
        <w:outlineLvl w:val="3"/>
        <w:rPr>
          <w:rFonts w:ascii="Times New Roman"/>
          <w:b/>
          <w:bCs/>
          <w:color w:val="212121"/>
          <w:sz w:val="28"/>
          <w:szCs w:val="28"/>
        </w:rPr>
      </w:pPr>
      <w:r w:rsidRPr="000A551F">
        <w:rPr>
          <w:rFonts w:ascii="Arial" w:hAnsi="Arial" w:cs="Arial"/>
          <w:color w:val="212121"/>
          <w:spacing w:val="3"/>
          <w:sz w:val="24"/>
          <w:szCs w:val="24"/>
          <w:lang w:val="en"/>
        </w:rPr>
        <w:t>From 14 February 2018 </w:t>
      </w:r>
      <w:r w:rsidRPr="000A551F">
        <w:rPr>
          <w:rFonts w:ascii="Arial" w:hAnsi="Arial" w:cs="Arial"/>
          <w:b/>
          <w:bCs/>
          <w:color w:val="212121"/>
          <w:spacing w:val="3"/>
          <w:sz w:val="24"/>
          <w:szCs w:val="24"/>
          <w:u w:val="single"/>
          <w:lang w:val="en"/>
        </w:rPr>
        <w:t>everyone</w:t>
      </w:r>
      <w:r w:rsidRPr="000A551F">
        <w:rPr>
          <w:rFonts w:ascii="Arial" w:hAnsi="Arial" w:cs="Arial"/>
          <w:color w:val="212121"/>
          <w:spacing w:val="3"/>
          <w:sz w:val="24"/>
          <w:szCs w:val="24"/>
          <w:lang w:val="en"/>
        </w:rPr>
        <w:t> is entitled to Universal Credit from the first day they claim, removing 7 days some had to wait (so new claimants will wait 5 rather than 6 weeks for first payment).</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Arial" w:hAnsi="Arial" w:cs="Arial"/>
          <w:color w:val="212121"/>
          <w:sz w:val="24"/>
          <w:szCs w:val="24"/>
        </w:rPr>
        <w:br/>
        <w:t> </w:t>
      </w:r>
    </w:p>
    <w:p w:rsidR="000A551F" w:rsidRPr="000A551F" w:rsidRDefault="000A551F" w:rsidP="000A551F">
      <w:pPr>
        <w:shd w:val="clear" w:color="auto" w:fill="FFFFFF"/>
        <w:spacing w:after="0" w:line="240" w:lineRule="auto"/>
        <w:ind w:left="720" w:hanging="360"/>
        <w:rPr>
          <w:rFonts w:ascii="Calibri" w:hAnsi="Calibri" w:cs="Calibri"/>
          <w:color w:val="212121"/>
          <w:u w:val="single"/>
        </w:rPr>
      </w:pPr>
      <w:r w:rsidRPr="000A551F">
        <w:rPr>
          <w:rFonts w:ascii="Arial" w:hAnsi="Arial" w:cs="Arial"/>
          <w:b/>
          <w:bCs/>
          <w:color w:val="212121"/>
          <w:sz w:val="24"/>
          <w:szCs w:val="24"/>
          <w:highlight w:val="green"/>
          <w:u w:val="single"/>
        </w:rPr>
        <w:t>3.</w:t>
      </w:r>
      <w:r w:rsidRPr="000A551F">
        <w:rPr>
          <w:rFonts w:ascii="Arial" w:hAnsi="Arial" w:cs="Arial"/>
          <w:color w:val="212121"/>
          <w:sz w:val="24"/>
          <w:szCs w:val="24"/>
          <w:highlight w:val="green"/>
        </w:rPr>
        <w:t>    </w:t>
      </w:r>
      <w:r w:rsidRPr="000A551F">
        <w:rPr>
          <w:rFonts w:ascii="Arial" w:hAnsi="Arial" w:cs="Arial"/>
          <w:b/>
          <w:bCs/>
          <w:color w:val="212121"/>
          <w:sz w:val="24"/>
          <w:szCs w:val="24"/>
          <w:highlight w:val="green"/>
          <w:u w:val="single"/>
          <w:shd w:val="clear" w:color="auto" w:fill="00FF00"/>
        </w:rPr>
        <w:t xml:space="preserve">Welfare Rights -  Free Training </w:t>
      </w:r>
      <w:proofErr w:type="gramStart"/>
      <w:r w:rsidRPr="000A551F">
        <w:rPr>
          <w:rFonts w:ascii="Arial" w:hAnsi="Arial" w:cs="Arial"/>
          <w:b/>
          <w:bCs/>
          <w:color w:val="212121"/>
          <w:sz w:val="24"/>
          <w:szCs w:val="24"/>
          <w:highlight w:val="green"/>
          <w:u w:val="single"/>
          <w:shd w:val="clear" w:color="auto" w:fill="00FF00"/>
        </w:rPr>
        <w:t>Sessions  –</w:t>
      </w:r>
      <w:proofErr w:type="gramEnd"/>
      <w:r w:rsidRPr="000A551F">
        <w:rPr>
          <w:rFonts w:ascii="Arial" w:hAnsi="Arial" w:cs="Arial"/>
          <w:b/>
          <w:bCs/>
          <w:color w:val="212121"/>
          <w:sz w:val="24"/>
          <w:szCs w:val="24"/>
          <w:highlight w:val="green"/>
          <w:u w:val="single"/>
          <w:shd w:val="clear" w:color="auto" w:fill="00FF00"/>
        </w:rPr>
        <w:t xml:space="preserve"> email me to book place</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b/>
          <w:bCs/>
          <w:color w:val="212121"/>
          <w:sz w:val="24"/>
          <w:szCs w:val="24"/>
        </w:rPr>
        <w:t> </w:t>
      </w:r>
      <w:r w:rsidRPr="000A551F">
        <w:rPr>
          <w:rFonts w:ascii="Arial" w:hAnsi="Arial" w:cs="Arial"/>
          <w:color w:val="212121"/>
          <w:sz w:val="24"/>
          <w:szCs w:val="24"/>
        </w:rPr>
        <w:t> </w:t>
      </w:r>
    </w:p>
    <w:tbl>
      <w:tblPr>
        <w:tblW w:w="11250" w:type="dxa"/>
        <w:tblInd w:w="-820" w:type="dxa"/>
        <w:shd w:val="clear" w:color="auto" w:fill="FFFFFF"/>
        <w:tblCellMar>
          <w:left w:w="0" w:type="dxa"/>
          <w:right w:w="0" w:type="dxa"/>
        </w:tblCellMar>
        <w:tblLook w:val="04A0" w:firstRow="1" w:lastRow="0" w:firstColumn="1" w:lastColumn="0" w:noHBand="0" w:noVBand="1"/>
      </w:tblPr>
      <w:tblGrid>
        <w:gridCol w:w="1890"/>
        <w:gridCol w:w="5310"/>
        <w:gridCol w:w="1984"/>
        <w:gridCol w:w="2066"/>
      </w:tblGrid>
      <w:tr w:rsidR="000A551F" w:rsidRPr="000A551F" w:rsidTr="000A551F">
        <w:trPr>
          <w:trHeight w:val="1"/>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51F" w:rsidRPr="000A551F" w:rsidRDefault="000A551F" w:rsidP="000A551F">
            <w:pPr>
              <w:spacing w:after="0" w:line="240" w:lineRule="auto"/>
              <w:rPr>
                <w:rFonts w:ascii="Calibri" w:hAnsi="Calibri" w:cs="Calibri"/>
                <w:color w:val="212121"/>
              </w:rPr>
            </w:pPr>
            <w:r w:rsidRPr="000A551F">
              <w:rPr>
                <w:rFonts w:ascii="Arial" w:hAnsi="Arial" w:cs="Arial"/>
                <w:b/>
                <w:bCs/>
                <w:color w:val="212121"/>
                <w:sz w:val="24"/>
                <w:szCs w:val="24"/>
              </w:rPr>
              <w:t>Benefit overpayments and Recovery</w:t>
            </w:r>
          </w:p>
          <w:p w:rsidR="000A551F" w:rsidRPr="000A551F" w:rsidRDefault="000A551F" w:rsidP="000A551F">
            <w:pPr>
              <w:spacing w:after="0" w:line="240" w:lineRule="auto"/>
              <w:rPr>
                <w:rFonts w:ascii="Calibri" w:hAnsi="Calibri" w:cs="Calibri"/>
                <w:color w:val="212121"/>
              </w:rPr>
            </w:pPr>
            <w:r w:rsidRPr="000A551F">
              <w:rPr>
                <w:rFonts w:ascii="Calibri" w:hAnsi="Calibri" w:cs="Calibri"/>
                <w:color w:val="212121"/>
              </w:rPr>
              <w:t> </w:t>
            </w:r>
          </w:p>
          <w:p w:rsidR="000A551F" w:rsidRPr="000A551F" w:rsidRDefault="000A551F" w:rsidP="000A551F">
            <w:pPr>
              <w:spacing w:after="0" w:line="240" w:lineRule="auto"/>
              <w:rPr>
                <w:rFonts w:ascii="Calibri" w:hAnsi="Calibri" w:cs="Calibri"/>
                <w:color w:val="212121"/>
              </w:rPr>
            </w:pPr>
            <w:proofErr w:type="gramStart"/>
            <w:r w:rsidRPr="000A551F">
              <w:rPr>
                <w:rFonts w:ascii="Arial" w:hAnsi="Arial" w:cs="Arial"/>
                <w:color w:val="1F497D"/>
                <w:sz w:val="24"/>
                <w:szCs w:val="24"/>
              </w:rPr>
              <w:t>2 </w:t>
            </w:r>
            <w:r w:rsidRPr="000A551F">
              <w:rPr>
                <w:rFonts w:ascii="Arial" w:hAnsi="Arial" w:cs="Arial"/>
                <w:color w:val="212121"/>
                <w:sz w:val="24"/>
                <w:szCs w:val="24"/>
              </w:rPr>
              <w:t>hour</w:t>
            </w:r>
            <w:proofErr w:type="gramEnd"/>
            <w:r w:rsidRPr="000A551F">
              <w:rPr>
                <w:rFonts w:ascii="Arial" w:hAnsi="Arial" w:cs="Arial"/>
                <w:color w:val="212121"/>
                <w:sz w:val="24"/>
                <w:szCs w:val="24"/>
              </w:rPr>
              <w:t xml:space="preserve"> workshop</w:t>
            </w:r>
          </w:p>
        </w:tc>
        <w:tc>
          <w:tcPr>
            <w:tcW w:w="53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A551F" w:rsidRPr="000A551F" w:rsidRDefault="000A551F" w:rsidP="000A551F">
            <w:pPr>
              <w:spacing w:after="0" w:line="240" w:lineRule="auto"/>
              <w:ind w:left="720" w:hanging="360"/>
              <w:rPr>
                <w:rFonts w:ascii="Calibri" w:hAnsi="Calibri" w:cs="Calibri"/>
                <w:color w:val="212121"/>
              </w:rPr>
            </w:pPr>
            <w:r w:rsidRPr="000A551F">
              <w:rPr>
                <w:rFonts w:ascii="Symbol" w:hAnsi="Symbol" w:cs="Calibri"/>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General information about benefit overpayments</w:t>
            </w:r>
          </w:p>
          <w:p w:rsidR="000A551F" w:rsidRPr="000A551F" w:rsidRDefault="000A551F" w:rsidP="000A551F">
            <w:pPr>
              <w:spacing w:after="0" w:line="240" w:lineRule="auto"/>
              <w:ind w:left="720" w:hanging="360"/>
              <w:rPr>
                <w:rFonts w:ascii="Calibri" w:hAnsi="Calibri" w:cs="Calibri"/>
                <w:color w:val="212121"/>
              </w:rPr>
            </w:pPr>
            <w:r w:rsidRPr="000A551F">
              <w:rPr>
                <w:rFonts w:ascii="Symbol" w:hAnsi="Symbol" w:cs="Calibri"/>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Which/when can overpayments be challenged</w:t>
            </w:r>
          </w:p>
          <w:p w:rsidR="000A551F" w:rsidRPr="000A551F" w:rsidRDefault="000A551F" w:rsidP="000A551F">
            <w:pPr>
              <w:spacing w:after="0" w:line="240" w:lineRule="auto"/>
              <w:ind w:left="720" w:hanging="360"/>
              <w:rPr>
                <w:rFonts w:ascii="Calibri" w:hAnsi="Calibri" w:cs="Calibri"/>
                <w:color w:val="212121"/>
              </w:rPr>
            </w:pPr>
            <w:r w:rsidRPr="000A551F">
              <w:rPr>
                <w:rFonts w:ascii="Symbol" w:hAnsi="Symbol" w:cs="Calibri"/>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How are overpayments recovered</w:t>
            </w:r>
          </w:p>
          <w:p w:rsidR="000A551F" w:rsidRPr="000A551F" w:rsidRDefault="000A551F" w:rsidP="000A551F">
            <w:pPr>
              <w:spacing w:after="0" w:line="240" w:lineRule="auto"/>
              <w:rPr>
                <w:rFonts w:ascii="Calibri" w:hAnsi="Calibri" w:cs="Calibri"/>
                <w:color w:val="212121"/>
              </w:rPr>
            </w:pPr>
            <w:r w:rsidRPr="000A551F">
              <w:rPr>
                <w:rFonts w:ascii="Arial" w:hAnsi="Arial" w:cs="Arial"/>
                <w:b/>
                <w:bCs/>
                <w:color w:val="212121"/>
                <w:sz w:val="24"/>
                <w:szCs w:val="24"/>
                <w:u w:val="single"/>
              </w:rPr>
              <w:t>Suitable for</w:t>
            </w:r>
            <w:r w:rsidRPr="000A551F">
              <w:rPr>
                <w:rFonts w:ascii="Arial" w:hAnsi="Arial" w:cs="Arial"/>
                <w:color w:val="212121"/>
                <w:sz w:val="24"/>
                <w:szCs w:val="24"/>
              </w:rPr>
              <w:t> experienced advisors and debt workers dealing with clients with overpayments of benefit</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Island Advice</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Island House</w:t>
            </w:r>
          </w:p>
          <w:p w:rsidR="000A551F" w:rsidRPr="000A551F" w:rsidRDefault="000A551F" w:rsidP="000A551F">
            <w:pPr>
              <w:spacing w:after="0" w:line="240" w:lineRule="auto"/>
              <w:rPr>
                <w:rFonts w:ascii="Calibri" w:hAnsi="Calibri" w:cs="Calibri"/>
                <w:color w:val="212121"/>
              </w:rPr>
            </w:pPr>
            <w:proofErr w:type="spellStart"/>
            <w:r w:rsidRPr="000A551F">
              <w:rPr>
                <w:rFonts w:ascii="Arial" w:hAnsi="Arial" w:cs="Arial"/>
                <w:color w:val="212121"/>
                <w:sz w:val="24"/>
                <w:szCs w:val="24"/>
              </w:rPr>
              <w:t>Roserton</w:t>
            </w:r>
            <w:proofErr w:type="spellEnd"/>
            <w:r w:rsidRPr="000A551F">
              <w:rPr>
                <w:rFonts w:ascii="Arial" w:hAnsi="Arial" w:cs="Arial"/>
                <w:color w:val="212121"/>
                <w:sz w:val="24"/>
                <w:szCs w:val="24"/>
              </w:rPr>
              <w:t xml:space="preserve"> Street</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E14 3PG</w:t>
            </w:r>
          </w:p>
        </w:tc>
        <w:tc>
          <w:tcPr>
            <w:tcW w:w="20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April – date to be confirmed</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2-4pm</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Fatima Begum</w:t>
            </w:r>
          </w:p>
        </w:tc>
      </w:tr>
      <w:tr w:rsidR="000A551F" w:rsidRPr="000A551F" w:rsidTr="000A551F">
        <w:trPr>
          <w:trHeight w:val="1"/>
        </w:trPr>
        <w:tc>
          <w:tcPr>
            <w:tcW w:w="18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51F" w:rsidRPr="000A551F" w:rsidRDefault="000A551F" w:rsidP="000A551F">
            <w:pPr>
              <w:spacing w:after="0" w:line="240" w:lineRule="auto"/>
              <w:rPr>
                <w:rFonts w:ascii="Calibri" w:hAnsi="Calibri" w:cs="Calibri"/>
                <w:color w:val="212121"/>
              </w:rPr>
            </w:pPr>
            <w:r w:rsidRPr="000A551F">
              <w:rPr>
                <w:rFonts w:ascii="Arial" w:hAnsi="Arial" w:cs="Arial"/>
                <w:b/>
                <w:bCs/>
                <w:color w:val="212121"/>
                <w:sz w:val="24"/>
                <w:szCs w:val="24"/>
              </w:rPr>
              <w:lastRenderedPageBreak/>
              <w:t>Appeal Submissions</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2 hours workshop</w:t>
            </w:r>
          </w:p>
        </w:tc>
        <w:tc>
          <w:tcPr>
            <w:tcW w:w="53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A551F" w:rsidRPr="000A551F" w:rsidRDefault="000A551F" w:rsidP="000A551F">
            <w:pPr>
              <w:spacing w:after="0" w:line="240" w:lineRule="auto"/>
              <w:ind w:left="780" w:hanging="420"/>
              <w:rPr>
                <w:rFonts w:ascii="Calibri" w:hAnsi="Calibri" w:cs="Calibri"/>
                <w:color w:val="212121"/>
              </w:rPr>
            </w:pPr>
            <w:r w:rsidRPr="000A551F">
              <w:rPr>
                <w:rFonts w:ascii="Arial" w:hAnsi="Arial" w:cs="Arial"/>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 xml:space="preserve">The appeal </w:t>
            </w:r>
            <w:proofErr w:type="gramStart"/>
            <w:r w:rsidRPr="000A551F">
              <w:rPr>
                <w:rFonts w:ascii="Arial" w:hAnsi="Arial" w:cs="Arial"/>
                <w:color w:val="212121"/>
                <w:sz w:val="24"/>
                <w:szCs w:val="24"/>
              </w:rPr>
              <w:t>bundle</w:t>
            </w:r>
            <w:proofErr w:type="gramEnd"/>
          </w:p>
          <w:p w:rsidR="000A551F" w:rsidRPr="000A551F" w:rsidRDefault="000A551F" w:rsidP="000A551F">
            <w:pPr>
              <w:spacing w:after="0" w:line="240" w:lineRule="auto"/>
              <w:ind w:left="780" w:hanging="420"/>
              <w:rPr>
                <w:rFonts w:ascii="Calibri" w:hAnsi="Calibri" w:cs="Calibri"/>
                <w:color w:val="212121"/>
              </w:rPr>
            </w:pPr>
            <w:r w:rsidRPr="000A551F">
              <w:rPr>
                <w:rFonts w:ascii="Arial" w:hAnsi="Arial" w:cs="Arial"/>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Evidence for appeals</w:t>
            </w:r>
          </w:p>
          <w:p w:rsidR="000A551F" w:rsidRPr="000A551F" w:rsidRDefault="000A551F" w:rsidP="000A551F">
            <w:pPr>
              <w:spacing w:after="0" w:line="240" w:lineRule="auto"/>
              <w:ind w:left="780" w:hanging="420"/>
              <w:rPr>
                <w:rFonts w:ascii="Calibri" w:hAnsi="Calibri" w:cs="Calibri"/>
                <w:color w:val="212121"/>
              </w:rPr>
            </w:pPr>
            <w:r w:rsidRPr="000A551F">
              <w:rPr>
                <w:rFonts w:ascii="Arial" w:hAnsi="Arial" w:cs="Arial"/>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How t</w:t>
            </w:r>
            <w:r>
              <w:rPr>
                <w:rFonts w:ascii="Arial" w:hAnsi="Arial" w:cs="Arial"/>
                <w:color w:val="212121"/>
                <w:sz w:val="24"/>
                <w:szCs w:val="24"/>
              </w:rPr>
              <w:t xml:space="preserve">o prepare a submission for your </w:t>
            </w:r>
            <w:proofErr w:type="gramStart"/>
            <w:r w:rsidRPr="000A551F">
              <w:rPr>
                <w:rFonts w:ascii="Arial" w:hAnsi="Arial" w:cs="Arial"/>
                <w:color w:val="212121"/>
                <w:sz w:val="24"/>
                <w:szCs w:val="24"/>
              </w:rPr>
              <w:t>clients</w:t>
            </w:r>
            <w:proofErr w:type="gramEnd"/>
            <w:r w:rsidRPr="000A551F">
              <w:rPr>
                <w:rFonts w:ascii="Arial" w:hAnsi="Arial" w:cs="Arial"/>
                <w:color w:val="212121"/>
                <w:sz w:val="24"/>
                <w:szCs w:val="24"/>
              </w:rPr>
              <w:t xml:space="preserve"> case</w:t>
            </w:r>
          </w:p>
          <w:p w:rsidR="000A551F" w:rsidRPr="000A551F" w:rsidRDefault="000A551F" w:rsidP="000A551F">
            <w:pPr>
              <w:spacing w:after="0" w:line="240" w:lineRule="auto"/>
              <w:rPr>
                <w:rFonts w:ascii="Calibri" w:hAnsi="Calibri" w:cs="Calibri"/>
                <w:color w:val="212121"/>
              </w:rPr>
            </w:pPr>
            <w:r w:rsidRPr="000A551F">
              <w:rPr>
                <w:rFonts w:ascii="Arial" w:hAnsi="Arial" w:cs="Arial"/>
                <w:b/>
                <w:bCs/>
                <w:color w:val="212121"/>
                <w:sz w:val="24"/>
                <w:szCs w:val="24"/>
                <w:u w:val="single"/>
              </w:rPr>
              <w:t>Suitable for</w:t>
            </w:r>
            <w:r w:rsidRPr="000A551F">
              <w:rPr>
                <w:rFonts w:ascii="Arial" w:hAnsi="Arial" w:cs="Arial"/>
                <w:color w:val="212121"/>
                <w:sz w:val="24"/>
                <w:szCs w:val="24"/>
              </w:rPr>
              <w:t> advisors who have experience in Mandatory Reconsiderations and SSCS1 forms who would want to prepare a submission (summary of your client</w:t>
            </w:r>
            <w:r>
              <w:rPr>
                <w:rFonts w:ascii="Arial" w:hAnsi="Arial" w:cs="Arial"/>
                <w:color w:val="212121"/>
                <w:sz w:val="24"/>
                <w:szCs w:val="24"/>
              </w:rPr>
              <w:t>’</w:t>
            </w:r>
            <w:r w:rsidRPr="000A551F">
              <w:rPr>
                <w:rFonts w:ascii="Arial" w:hAnsi="Arial" w:cs="Arial"/>
                <w:color w:val="212121"/>
                <w:sz w:val="24"/>
                <w:szCs w:val="24"/>
              </w:rPr>
              <w:t>s cases) for their hearing</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Island Advice</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Island House</w:t>
            </w:r>
          </w:p>
          <w:p w:rsidR="000A551F" w:rsidRPr="000A551F" w:rsidRDefault="000A551F" w:rsidP="000A551F">
            <w:pPr>
              <w:spacing w:after="0" w:line="240" w:lineRule="auto"/>
              <w:rPr>
                <w:rFonts w:ascii="Calibri" w:hAnsi="Calibri" w:cs="Calibri"/>
                <w:color w:val="212121"/>
              </w:rPr>
            </w:pPr>
            <w:proofErr w:type="spellStart"/>
            <w:r w:rsidRPr="000A551F">
              <w:rPr>
                <w:rFonts w:ascii="Arial" w:hAnsi="Arial" w:cs="Arial"/>
                <w:color w:val="212121"/>
                <w:sz w:val="24"/>
                <w:szCs w:val="24"/>
              </w:rPr>
              <w:t>Roserton</w:t>
            </w:r>
            <w:proofErr w:type="spellEnd"/>
            <w:r w:rsidRPr="000A551F">
              <w:rPr>
                <w:rFonts w:ascii="Arial" w:hAnsi="Arial" w:cs="Arial"/>
                <w:color w:val="212121"/>
                <w:sz w:val="24"/>
                <w:szCs w:val="24"/>
              </w:rPr>
              <w:t xml:space="preserve"> Street</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E14 3PG</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May – date to be confirmed</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2-4pm</w:t>
            </w:r>
          </w:p>
          <w:p w:rsidR="000A551F" w:rsidRPr="000A551F" w:rsidRDefault="000A551F" w:rsidP="000A551F">
            <w:pPr>
              <w:spacing w:after="0" w:line="240" w:lineRule="auto"/>
              <w:rPr>
                <w:rFonts w:ascii="Calibri" w:hAnsi="Calibri" w:cs="Calibri"/>
                <w:color w:val="212121"/>
              </w:rPr>
            </w:pPr>
            <w:r w:rsidRPr="000A551F">
              <w:rPr>
                <w:rFonts w:ascii="Arial" w:hAnsi="Arial" w:cs="Arial"/>
                <w:color w:val="212121"/>
                <w:sz w:val="24"/>
                <w:szCs w:val="24"/>
              </w:rPr>
              <w:t>Fatima Begum</w:t>
            </w:r>
          </w:p>
        </w:tc>
      </w:tr>
    </w:tbl>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ind w:left="360" w:hanging="360"/>
        <w:rPr>
          <w:rFonts w:ascii="Calibri" w:hAnsi="Calibri" w:cs="Calibri"/>
          <w:color w:val="212121"/>
        </w:rPr>
      </w:pPr>
      <w:r w:rsidRPr="000A551F">
        <w:rPr>
          <w:rFonts w:ascii="Arial" w:hAnsi="Arial" w:cs="Arial"/>
          <w:b/>
          <w:bCs/>
          <w:color w:val="212121"/>
          <w:sz w:val="24"/>
          <w:szCs w:val="24"/>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270" w:line="240" w:lineRule="auto"/>
        <w:ind w:left="720" w:hanging="360"/>
        <w:rPr>
          <w:rFonts w:ascii="Times New Roman"/>
          <w:color w:val="212121"/>
          <w:sz w:val="24"/>
          <w:szCs w:val="24"/>
          <w:u w:val="single"/>
        </w:rPr>
      </w:pPr>
      <w:r>
        <w:rPr>
          <w:rFonts w:ascii="Arial" w:hAnsi="Arial" w:cs="Arial"/>
          <w:b/>
          <w:bCs/>
          <w:color w:val="212121"/>
          <w:sz w:val="24"/>
          <w:szCs w:val="24"/>
          <w:highlight w:val="green"/>
        </w:rPr>
        <w:t>4</w:t>
      </w:r>
      <w:r w:rsidRPr="000A551F">
        <w:rPr>
          <w:rFonts w:ascii="Arial" w:hAnsi="Arial" w:cs="Arial"/>
          <w:b/>
          <w:bCs/>
          <w:color w:val="212121"/>
          <w:sz w:val="24"/>
          <w:szCs w:val="24"/>
          <w:highlight w:val="green"/>
        </w:rPr>
        <w:t>.    </w:t>
      </w:r>
      <w:r w:rsidRPr="000A551F">
        <w:rPr>
          <w:rFonts w:ascii="Arial" w:hAnsi="Arial" w:cs="Arial"/>
          <w:b/>
          <w:bCs/>
          <w:color w:val="212121"/>
          <w:sz w:val="24"/>
          <w:szCs w:val="24"/>
          <w:highlight w:val="green"/>
          <w:u w:val="single"/>
          <w:shd w:val="clear" w:color="auto" w:fill="00FF00"/>
        </w:rPr>
        <w:t>Welfare Rights Benefit changes</w:t>
      </w:r>
    </w:p>
    <w:p w:rsidR="000A551F" w:rsidRPr="000A551F" w:rsidRDefault="000A551F" w:rsidP="000A551F">
      <w:pPr>
        <w:shd w:val="clear" w:color="auto" w:fill="FFFFFF"/>
        <w:spacing w:after="225" w:line="360" w:lineRule="atLeast"/>
        <w:rPr>
          <w:rFonts w:ascii="Calibri" w:hAnsi="Calibri" w:cs="Calibri"/>
          <w:color w:val="212121"/>
        </w:rPr>
      </w:pPr>
      <w:r w:rsidRPr="000A551F">
        <w:rPr>
          <w:rFonts w:ascii="Arial" w:hAnsi="Arial" w:cs="Arial"/>
          <w:color w:val="212121"/>
          <w:sz w:val="24"/>
          <w:szCs w:val="24"/>
          <w:lang w:val="en"/>
        </w:rPr>
        <w:t>A)      Housing Benefits for 18-25 year ol</w:t>
      </w:r>
      <w:bookmarkStart w:id="0" w:name="_GoBack"/>
      <w:bookmarkEnd w:id="0"/>
      <w:r w:rsidRPr="000A551F">
        <w:rPr>
          <w:rFonts w:ascii="Arial" w:hAnsi="Arial" w:cs="Arial"/>
          <w:color w:val="212121"/>
          <w:sz w:val="24"/>
          <w:szCs w:val="24"/>
          <w:lang w:val="en"/>
        </w:rPr>
        <w:t>ds – list of claimants that </w:t>
      </w:r>
      <w:r w:rsidRPr="000A551F">
        <w:rPr>
          <w:rFonts w:ascii="Arial" w:hAnsi="Arial" w:cs="Arial"/>
          <w:b/>
          <w:bCs/>
          <w:color w:val="212121"/>
          <w:sz w:val="24"/>
          <w:szCs w:val="24"/>
          <w:lang w:val="en"/>
        </w:rPr>
        <w:t>ARE</w:t>
      </w:r>
      <w:r w:rsidRPr="000A551F">
        <w:rPr>
          <w:rFonts w:ascii="Arial" w:hAnsi="Arial" w:cs="Arial"/>
          <w:color w:val="212121"/>
          <w:sz w:val="24"/>
          <w:szCs w:val="24"/>
          <w:lang w:val="en"/>
        </w:rPr>
        <w:t> eligible for housing costs has been extended – see attached summary (sorry I’m not sure if this a change or if it is just more clarification, either ways its attached).</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Arial" w:hAnsi="Arial" w:cs="Arial"/>
          <w:color w:val="212121"/>
          <w:sz w:val="24"/>
          <w:szCs w:val="24"/>
          <w:lang w:val="en"/>
        </w:rPr>
        <w:t>B)      </w:t>
      </w:r>
      <w:r w:rsidRPr="000A551F">
        <w:rPr>
          <w:rFonts w:ascii="Arial" w:hAnsi="Arial" w:cs="Arial"/>
          <w:color w:val="212121"/>
          <w:sz w:val="24"/>
          <w:szCs w:val="24"/>
        </w:rPr>
        <w:t>DWP lost a high court case about discriminating against PIP mobility claimants with mental health conditions. As a result</w:t>
      </w:r>
      <w:r>
        <w:rPr>
          <w:rFonts w:ascii="Arial" w:hAnsi="Arial" w:cs="Arial"/>
          <w:color w:val="212121"/>
          <w:sz w:val="24"/>
          <w:szCs w:val="24"/>
        </w:rPr>
        <w:t>,</w:t>
      </w:r>
      <w:r w:rsidRPr="000A551F">
        <w:rPr>
          <w:rFonts w:ascii="Arial" w:hAnsi="Arial" w:cs="Arial"/>
          <w:color w:val="212121"/>
          <w:sz w:val="24"/>
          <w:szCs w:val="24"/>
        </w:rPr>
        <w:t xml:space="preserve"> DWP will be looking again at 1.6 million PIP claims to see if claimants should get more points for mobility.  Minister for disabled people, Sarah Newton, stated, </w:t>
      </w:r>
      <w:r w:rsidRPr="000A551F">
        <w:rPr>
          <w:rFonts w:ascii="Arial" w:hAnsi="Arial" w:cs="Arial"/>
          <w:i/>
          <w:iCs/>
          <w:color w:val="212121"/>
          <w:sz w:val="24"/>
          <w:szCs w:val="24"/>
        </w:rPr>
        <w:t>“Nobody is going to be called in for a face-to-face assessment, and nobody is going to have money taken away from them”.</w:t>
      </w:r>
      <w:r>
        <w:rPr>
          <w:rFonts w:ascii="Arial" w:hAnsi="Arial" w:cs="Arial"/>
          <w:color w:val="212121"/>
          <w:sz w:val="24"/>
          <w:szCs w:val="24"/>
        </w:rPr>
        <w:t xml:space="preserve">  Not clear, </w:t>
      </w:r>
      <w:r w:rsidRPr="000A551F">
        <w:rPr>
          <w:rFonts w:ascii="Arial" w:hAnsi="Arial" w:cs="Arial"/>
          <w:color w:val="212121"/>
          <w:sz w:val="24"/>
          <w:szCs w:val="24"/>
        </w:rPr>
        <w:t>who is going to be checked, how and when the checks will be carried out or whether people will be told when they have been checked.</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Arial" w:hAnsi="Arial" w:cs="Arial"/>
          <w:color w:val="212121"/>
        </w:rPr>
        <w:t> </w:t>
      </w:r>
    </w:p>
    <w:p w:rsidR="000A551F" w:rsidRPr="000A551F" w:rsidRDefault="000A551F" w:rsidP="000A551F">
      <w:pPr>
        <w:shd w:val="clear" w:color="auto" w:fill="FFFFFF"/>
        <w:spacing w:after="180" w:line="336" w:lineRule="atLeast"/>
        <w:rPr>
          <w:rFonts w:ascii="Calibri" w:hAnsi="Calibri" w:cs="Calibri"/>
          <w:color w:val="212121"/>
        </w:rPr>
      </w:pPr>
      <w:r w:rsidRPr="000A551F">
        <w:rPr>
          <w:rFonts w:ascii="Arial" w:hAnsi="Arial" w:cs="Arial"/>
          <w:color w:val="212121"/>
          <w:sz w:val="24"/>
          <w:szCs w:val="24"/>
        </w:rPr>
        <w:t>c)         DWP are writing out to inform claimants receiving support for mortgage interest that this will be replaced by a loan from 6</w:t>
      </w:r>
      <w:r w:rsidRPr="000A551F">
        <w:rPr>
          <w:rFonts w:ascii="Arial" w:hAnsi="Arial" w:cs="Arial"/>
          <w:color w:val="212121"/>
          <w:sz w:val="24"/>
          <w:szCs w:val="24"/>
          <w:vertAlign w:val="superscript"/>
        </w:rPr>
        <w:t>th</w:t>
      </w:r>
      <w:r w:rsidRPr="000A551F">
        <w:rPr>
          <w:rFonts w:ascii="Arial" w:hAnsi="Arial" w:cs="Arial"/>
          <w:color w:val="212121"/>
          <w:sz w:val="24"/>
          <w:szCs w:val="24"/>
        </w:rPr>
        <w:t> April 2018 and inviting them to </w:t>
      </w:r>
      <w:r w:rsidRPr="000A551F">
        <w:rPr>
          <w:rFonts w:ascii="Arial" w:hAnsi="Arial" w:cs="Arial"/>
          <w:b/>
          <w:bCs/>
          <w:color w:val="212121"/>
          <w:sz w:val="24"/>
          <w:szCs w:val="24"/>
        </w:rPr>
        <w:t>apply</w:t>
      </w:r>
      <w:r w:rsidRPr="000A551F">
        <w:rPr>
          <w:rFonts w:ascii="Arial" w:hAnsi="Arial" w:cs="Arial"/>
          <w:color w:val="212121"/>
          <w:sz w:val="24"/>
          <w:szCs w:val="24"/>
        </w:rPr>
        <w:t> for it.</w:t>
      </w:r>
      <w:r>
        <w:rPr>
          <w:rFonts w:ascii="Arial" w:hAnsi="Arial" w:cs="Arial"/>
          <w:color w:val="212121"/>
          <w:sz w:val="24"/>
          <w:szCs w:val="24"/>
        </w:rPr>
        <w:t xml:space="preserve"> </w:t>
      </w:r>
      <w:r w:rsidRPr="000A551F">
        <w:rPr>
          <w:rFonts w:ascii="Arial" w:hAnsi="Arial" w:cs="Arial"/>
          <w:color w:val="212121"/>
          <w:sz w:val="24"/>
          <w:szCs w:val="24"/>
          <w:lang w:val="en"/>
        </w:rPr>
        <w:t>Loans will be repaid upon the sale of a claimant’s house; or on a claimant’s return to work if the borrower can afford it.</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Arial" w:hAnsi="Arial" w:cs="Arial"/>
          <w:color w:val="212121"/>
          <w:sz w:val="24"/>
          <w:szCs w:val="24"/>
        </w:rPr>
        <w:t>D)  </w:t>
      </w:r>
      <w:r w:rsidRPr="000A551F">
        <w:rPr>
          <w:rFonts w:ascii="Arial" w:hAnsi="Arial" w:cs="Arial"/>
          <w:b/>
          <w:bCs/>
          <w:color w:val="212121"/>
          <w:sz w:val="24"/>
          <w:szCs w:val="24"/>
          <w:lang w:val="en"/>
        </w:rPr>
        <w:t>     </w:t>
      </w:r>
      <w:r w:rsidRPr="000A551F">
        <w:rPr>
          <w:rFonts w:ascii="Arial" w:hAnsi="Arial" w:cs="Arial"/>
          <w:color w:val="212121"/>
          <w:sz w:val="24"/>
          <w:szCs w:val="24"/>
          <w:lang w:val="en"/>
        </w:rPr>
        <w:t>From April 2018 those already on Housing Benefit will continue to receive their award for the first two weeks of their Universal Credit claim. This will be an unrecoverable payment.  The government will also make it easier for claimants to have the housing element of their award paid directly to their landlord. Claimants who live in privately rented properties who have their Housing Benefit paid directly to landlords have this option at the beginning of a claim for Universal Credit</w:t>
      </w:r>
    </w:p>
    <w:p w:rsidR="000A551F" w:rsidRDefault="000A551F" w:rsidP="000A551F">
      <w:pPr>
        <w:shd w:val="clear" w:color="auto" w:fill="FFFFFF"/>
        <w:spacing w:after="270" w:line="240" w:lineRule="auto"/>
        <w:ind w:left="360"/>
        <w:rPr>
          <w:rFonts w:ascii="Arial" w:hAnsi="Arial" w:cs="Arial"/>
          <w:color w:val="212121"/>
          <w:sz w:val="24"/>
          <w:szCs w:val="24"/>
        </w:rPr>
      </w:pPr>
      <w:r w:rsidRPr="000A551F">
        <w:rPr>
          <w:rFonts w:ascii="Arial" w:hAnsi="Arial" w:cs="Arial"/>
          <w:color w:val="212121"/>
          <w:sz w:val="24"/>
          <w:szCs w:val="24"/>
        </w:rPr>
        <w:t> </w:t>
      </w:r>
    </w:p>
    <w:p w:rsidR="000A551F" w:rsidRDefault="000A551F" w:rsidP="000A551F">
      <w:pPr>
        <w:shd w:val="clear" w:color="auto" w:fill="FFFFFF"/>
        <w:spacing w:after="270" w:line="240" w:lineRule="auto"/>
        <w:ind w:left="360"/>
        <w:rPr>
          <w:rFonts w:ascii="Arial" w:hAnsi="Arial" w:cs="Arial"/>
          <w:color w:val="212121"/>
          <w:sz w:val="24"/>
          <w:szCs w:val="24"/>
        </w:rPr>
      </w:pPr>
    </w:p>
    <w:p w:rsidR="000A551F" w:rsidRDefault="000A551F" w:rsidP="000A551F">
      <w:pPr>
        <w:shd w:val="clear" w:color="auto" w:fill="FFFFFF"/>
        <w:spacing w:after="270" w:line="240" w:lineRule="auto"/>
        <w:ind w:left="360"/>
        <w:rPr>
          <w:rFonts w:ascii="Arial" w:hAnsi="Arial" w:cs="Arial"/>
          <w:color w:val="212121"/>
          <w:sz w:val="24"/>
          <w:szCs w:val="24"/>
        </w:rPr>
      </w:pPr>
    </w:p>
    <w:p w:rsidR="000A551F" w:rsidRDefault="000A551F" w:rsidP="000A551F">
      <w:pPr>
        <w:shd w:val="clear" w:color="auto" w:fill="FFFFFF"/>
        <w:spacing w:after="270" w:line="240" w:lineRule="auto"/>
        <w:ind w:left="360"/>
        <w:rPr>
          <w:rFonts w:ascii="Arial" w:hAnsi="Arial" w:cs="Arial"/>
          <w:color w:val="212121"/>
          <w:sz w:val="24"/>
          <w:szCs w:val="24"/>
        </w:rPr>
      </w:pPr>
    </w:p>
    <w:p w:rsidR="000A551F" w:rsidRPr="000A551F" w:rsidRDefault="000A551F" w:rsidP="000A551F">
      <w:pPr>
        <w:shd w:val="clear" w:color="auto" w:fill="FFFFFF"/>
        <w:spacing w:after="270" w:line="240" w:lineRule="auto"/>
        <w:ind w:left="360"/>
        <w:rPr>
          <w:rFonts w:ascii="Times New Roman"/>
          <w:color w:val="212121"/>
          <w:sz w:val="24"/>
          <w:szCs w:val="24"/>
        </w:rPr>
      </w:pPr>
      <w:r w:rsidRPr="000A551F">
        <w:rPr>
          <w:rFonts w:ascii="Arial" w:hAnsi="Arial" w:cs="Arial"/>
          <w:b/>
          <w:bCs/>
          <w:color w:val="212121"/>
          <w:sz w:val="24"/>
          <w:szCs w:val="24"/>
          <w:highlight w:val="green"/>
        </w:rPr>
        <w:lastRenderedPageBreak/>
        <w:t>5.    </w:t>
      </w:r>
      <w:r w:rsidRPr="000A551F">
        <w:rPr>
          <w:rFonts w:ascii="Arial" w:hAnsi="Arial" w:cs="Arial"/>
          <w:b/>
          <w:bCs/>
          <w:color w:val="212121"/>
          <w:sz w:val="24"/>
          <w:szCs w:val="24"/>
          <w:highlight w:val="green"/>
          <w:u w:val="single"/>
          <w:shd w:val="clear" w:color="auto" w:fill="00FF00"/>
        </w:rPr>
        <w:t>Other information</w:t>
      </w:r>
    </w:p>
    <w:p w:rsidR="000A551F" w:rsidRPr="000A551F" w:rsidRDefault="000A551F" w:rsidP="000A551F">
      <w:pPr>
        <w:shd w:val="clear" w:color="auto" w:fill="FFFFFF"/>
        <w:spacing w:after="0" w:line="240" w:lineRule="auto"/>
        <w:ind w:left="720"/>
        <w:rPr>
          <w:rFonts w:ascii="Calibri" w:hAnsi="Calibri" w:cs="Calibri"/>
          <w:color w:val="212121"/>
        </w:rPr>
      </w:pPr>
      <w:r w:rsidRPr="000A551F">
        <w:rPr>
          <w:rFonts w:ascii="Arial" w:hAnsi="Arial" w:cs="Arial"/>
          <w:b/>
          <w:bCs/>
          <w:color w:val="212121"/>
          <w:sz w:val="24"/>
          <w:szCs w:val="24"/>
        </w:rPr>
        <w:t> </w:t>
      </w:r>
    </w:p>
    <w:p w:rsidR="000A551F" w:rsidRPr="000A551F" w:rsidRDefault="000A551F" w:rsidP="000A551F">
      <w:pPr>
        <w:shd w:val="clear" w:color="auto" w:fill="FFFFFF"/>
        <w:spacing w:after="0" w:line="240" w:lineRule="auto"/>
        <w:ind w:left="360" w:hanging="360"/>
        <w:rPr>
          <w:rFonts w:ascii="Times New Roman"/>
          <w:color w:val="212121"/>
          <w:sz w:val="24"/>
          <w:szCs w:val="24"/>
        </w:rPr>
      </w:pPr>
      <w:r w:rsidRPr="000A551F">
        <w:rPr>
          <w:rFonts w:ascii="Symbol" w:hAnsi="Symbol"/>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DWP newsletters January and February – attached</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Calibri" w:hAnsi="Calibri" w:cs="Calibri"/>
          <w:color w:val="212121"/>
        </w:rPr>
        <w:t> </w:t>
      </w:r>
    </w:p>
    <w:p w:rsidR="000A551F" w:rsidRDefault="000A551F" w:rsidP="000A551F">
      <w:pPr>
        <w:shd w:val="clear" w:color="auto" w:fill="FFFFFF"/>
        <w:spacing w:after="0" w:line="240" w:lineRule="auto"/>
        <w:ind w:left="360" w:hanging="360"/>
        <w:rPr>
          <w:rFonts w:ascii="Arial" w:hAnsi="Arial" w:cs="Arial"/>
          <w:color w:val="212121"/>
          <w:sz w:val="24"/>
          <w:szCs w:val="24"/>
        </w:rPr>
      </w:pPr>
      <w:r w:rsidRPr="000A551F">
        <w:rPr>
          <w:rFonts w:ascii="Symbol" w:hAnsi="Symbol"/>
          <w:color w:val="212121"/>
          <w:sz w:val="24"/>
          <w:szCs w:val="24"/>
        </w:rPr>
        <w:t></w:t>
      </w:r>
      <w:r>
        <w:rPr>
          <w:rFonts w:ascii="Times New Roman"/>
          <w:color w:val="212121"/>
          <w:sz w:val="14"/>
          <w:szCs w:val="14"/>
        </w:rPr>
        <w:t>        </w:t>
      </w:r>
      <w:r w:rsidRPr="000A551F">
        <w:rPr>
          <w:rFonts w:ascii="Arial" w:hAnsi="Arial" w:cs="Arial"/>
          <w:color w:val="212121"/>
          <w:sz w:val="24"/>
          <w:szCs w:val="24"/>
        </w:rPr>
        <w:t>Updated</w:t>
      </w:r>
      <w:r>
        <w:rPr>
          <w:rFonts w:ascii="Arial" w:hAnsi="Arial" w:cs="Arial"/>
          <w:color w:val="212121"/>
          <w:sz w:val="24"/>
          <w:szCs w:val="24"/>
        </w:rPr>
        <w:t xml:space="preserve"> Factsheets (available on THCAN </w:t>
      </w:r>
      <w:r w:rsidRPr="000A551F">
        <w:rPr>
          <w:rFonts w:ascii="Arial" w:hAnsi="Arial" w:cs="Arial"/>
          <w:color w:val="212121"/>
          <w:sz w:val="24"/>
          <w:szCs w:val="24"/>
        </w:rPr>
        <w:t>website) </w:t>
      </w:r>
      <w:hyperlink r:id="rId5" w:tgtFrame="_blank" w:history="1">
        <w:r w:rsidRPr="000A551F">
          <w:rPr>
            <w:rFonts w:ascii="Arial" w:hAnsi="Arial" w:cs="Arial"/>
            <w:sz w:val="24"/>
            <w:szCs w:val="24"/>
            <w:u w:val="single"/>
          </w:rPr>
          <w:t>http://thcan.org.uk/factsheets/</w:t>
        </w:r>
      </w:hyperlink>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ind w:left="360" w:hanging="360"/>
        <w:rPr>
          <w:rFonts w:ascii="Times New Roman"/>
          <w:color w:val="212121"/>
          <w:sz w:val="24"/>
          <w:szCs w:val="24"/>
        </w:rPr>
      </w:pPr>
      <w:r>
        <w:rPr>
          <w:rFonts w:ascii="Arial" w:hAnsi="Arial" w:cs="Arial"/>
          <w:color w:val="212121"/>
          <w:sz w:val="24"/>
          <w:szCs w:val="24"/>
        </w:rPr>
        <w:t xml:space="preserve">      </w:t>
      </w:r>
      <w:r w:rsidRPr="000A551F">
        <w:rPr>
          <w:rFonts w:ascii="Arial" w:hAnsi="Arial" w:cs="Arial"/>
          <w:color w:val="212121"/>
          <w:sz w:val="24"/>
          <w:szCs w:val="24"/>
        </w:rPr>
        <w:t>Most updates are due to inclusion of information on Universal Credit</w:t>
      </w:r>
    </w:p>
    <w:p w:rsidR="000A551F" w:rsidRPr="000A551F" w:rsidRDefault="000A551F" w:rsidP="000A551F">
      <w:pPr>
        <w:shd w:val="clear" w:color="auto" w:fill="FFFFFF"/>
        <w:spacing w:after="0" w:line="240" w:lineRule="auto"/>
        <w:ind w:left="720" w:hanging="360"/>
        <w:rPr>
          <w:rFonts w:ascii="Times New Roman"/>
          <w:color w:val="212121"/>
          <w:sz w:val="24"/>
          <w:szCs w:val="24"/>
        </w:rPr>
      </w:pPr>
      <w:r w:rsidRPr="000A551F">
        <w:rPr>
          <w:rFonts w:ascii="Wingdings" w:hAnsi="Wingdings"/>
          <w:color w:val="212121"/>
          <w:sz w:val="24"/>
          <w:szCs w:val="24"/>
          <w:lang w:val="en"/>
        </w:rPr>
        <w:t></w:t>
      </w:r>
      <w:r w:rsidRPr="000A551F">
        <w:rPr>
          <w:rFonts w:ascii="Times New Roman"/>
          <w:color w:val="212121"/>
          <w:sz w:val="14"/>
          <w:szCs w:val="14"/>
          <w:lang w:val="en"/>
        </w:rPr>
        <w:t>  </w:t>
      </w:r>
      <w:hyperlink r:id="rId6" w:tgtFrame="_blank" w:history="1">
        <w:r w:rsidRPr="000A551F">
          <w:rPr>
            <w:rFonts w:ascii="Arial" w:hAnsi="Arial" w:cs="Arial"/>
            <w:sz w:val="24"/>
            <w:szCs w:val="24"/>
            <w:lang w:val="en"/>
          </w:rPr>
          <w:t>Adviser Checklist – Benefit Cap 2018 update</w:t>
        </w:r>
      </w:hyperlink>
    </w:p>
    <w:p w:rsidR="000A551F" w:rsidRPr="000A551F" w:rsidRDefault="000A551F" w:rsidP="000A551F">
      <w:pPr>
        <w:shd w:val="clear" w:color="auto" w:fill="FFFFFF"/>
        <w:spacing w:after="0" w:line="240" w:lineRule="auto"/>
        <w:ind w:left="720" w:hanging="360"/>
        <w:rPr>
          <w:rFonts w:ascii="Times New Roman"/>
          <w:color w:val="212121"/>
          <w:sz w:val="24"/>
          <w:szCs w:val="24"/>
        </w:rPr>
      </w:pPr>
      <w:r w:rsidRPr="000A551F">
        <w:rPr>
          <w:rFonts w:ascii="Wingdings" w:hAnsi="Wingdings"/>
          <w:color w:val="212121"/>
          <w:sz w:val="24"/>
          <w:szCs w:val="24"/>
          <w:lang w:val="en"/>
        </w:rPr>
        <w:t></w:t>
      </w:r>
      <w:r w:rsidRPr="000A551F">
        <w:rPr>
          <w:rFonts w:ascii="Times New Roman"/>
          <w:color w:val="212121"/>
          <w:sz w:val="14"/>
          <w:szCs w:val="14"/>
          <w:lang w:val="en"/>
        </w:rPr>
        <w:t>  </w:t>
      </w:r>
      <w:hyperlink r:id="rId7" w:tgtFrame="_blank" w:history="1">
        <w:r w:rsidRPr="000A551F">
          <w:rPr>
            <w:rFonts w:ascii="Arial" w:hAnsi="Arial" w:cs="Arial"/>
            <w:sz w:val="24"/>
            <w:szCs w:val="24"/>
            <w:lang w:val="en"/>
          </w:rPr>
          <w:t>Appealing Against a Benefits Decision</w:t>
        </w:r>
      </w:hyperlink>
    </w:p>
    <w:p w:rsidR="000A551F" w:rsidRPr="000A551F" w:rsidRDefault="000A551F" w:rsidP="000A551F">
      <w:pPr>
        <w:shd w:val="clear" w:color="auto" w:fill="FFFFFF"/>
        <w:spacing w:after="0" w:line="240" w:lineRule="auto"/>
        <w:ind w:left="720" w:hanging="360"/>
        <w:rPr>
          <w:rFonts w:ascii="Times New Roman"/>
          <w:color w:val="212121"/>
          <w:sz w:val="24"/>
          <w:szCs w:val="24"/>
        </w:rPr>
      </w:pPr>
      <w:r w:rsidRPr="000A551F">
        <w:rPr>
          <w:rFonts w:ascii="Wingdings" w:hAnsi="Wingdings"/>
          <w:color w:val="212121"/>
          <w:sz w:val="24"/>
          <w:szCs w:val="24"/>
          <w:lang w:val="en"/>
        </w:rPr>
        <w:t></w:t>
      </w:r>
      <w:r w:rsidRPr="000A551F">
        <w:rPr>
          <w:rFonts w:ascii="Times New Roman"/>
          <w:color w:val="212121"/>
          <w:sz w:val="14"/>
          <w:szCs w:val="14"/>
          <w:lang w:val="en"/>
        </w:rPr>
        <w:t>  </w:t>
      </w:r>
      <w:hyperlink r:id="rId8" w:tgtFrame="_blank" w:history="1">
        <w:r w:rsidRPr="000A551F">
          <w:rPr>
            <w:rFonts w:ascii="Arial" w:hAnsi="Arial" w:cs="Arial"/>
            <w:sz w:val="24"/>
            <w:szCs w:val="24"/>
            <w:lang w:val="en"/>
          </w:rPr>
          <w:t>Universal Credit</w:t>
        </w:r>
      </w:hyperlink>
    </w:p>
    <w:p w:rsidR="000A551F" w:rsidRPr="000A551F" w:rsidRDefault="000A551F" w:rsidP="000A551F">
      <w:pPr>
        <w:shd w:val="clear" w:color="auto" w:fill="FFFFFF"/>
        <w:spacing w:after="0" w:line="240" w:lineRule="auto"/>
        <w:ind w:left="720" w:hanging="360"/>
        <w:rPr>
          <w:rFonts w:ascii="Times New Roman"/>
          <w:color w:val="212121"/>
          <w:sz w:val="24"/>
          <w:szCs w:val="24"/>
        </w:rPr>
      </w:pPr>
      <w:r w:rsidRPr="000A551F">
        <w:rPr>
          <w:rFonts w:ascii="Wingdings" w:hAnsi="Wingdings"/>
          <w:color w:val="212121"/>
          <w:sz w:val="24"/>
          <w:szCs w:val="24"/>
          <w:lang w:val="en"/>
        </w:rPr>
        <w:t></w:t>
      </w:r>
      <w:r w:rsidRPr="000A551F">
        <w:rPr>
          <w:rFonts w:ascii="Times New Roman"/>
          <w:color w:val="212121"/>
          <w:sz w:val="14"/>
          <w:szCs w:val="14"/>
          <w:lang w:val="en"/>
        </w:rPr>
        <w:t>  </w:t>
      </w:r>
      <w:hyperlink r:id="rId9" w:tgtFrame="_blank" w:history="1">
        <w:r w:rsidRPr="000A551F">
          <w:rPr>
            <w:rFonts w:ascii="Arial" w:hAnsi="Arial" w:cs="Arial"/>
            <w:sz w:val="24"/>
            <w:szCs w:val="24"/>
            <w:lang w:val="en"/>
          </w:rPr>
          <w:t>ESA Appeals</w:t>
        </w:r>
      </w:hyperlink>
    </w:p>
    <w:p w:rsidR="000A551F" w:rsidRPr="000A551F" w:rsidRDefault="000A551F" w:rsidP="000A551F">
      <w:pPr>
        <w:shd w:val="clear" w:color="auto" w:fill="FFFFFF"/>
        <w:spacing w:after="0" w:line="240" w:lineRule="auto"/>
        <w:ind w:left="720" w:hanging="360"/>
        <w:rPr>
          <w:rFonts w:ascii="Times New Roman"/>
          <w:color w:val="212121"/>
          <w:sz w:val="24"/>
          <w:szCs w:val="24"/>
        </w:rPr>
      </w:pPr>
      <w:r w:rsidRPr="000A551F">
        <w:rPr>
          <w:rFonts w:ascii="Wingdings" w:hAnsi="Wingdings"/>
          <w:color w:val="212121"/>
          <w:sz w:val="24"/>
          <w:szCs w:val="24"/>
          <w:lang w:val="en"/>
        </w:rPr>
        <w:t></w:t>
      </w:r>
      <w:r w:rsidRPr="000A551F">
        <w:rPr>
          <w:rFonts w:ascii="Times New Roman"/>
          <w:color w:val="212121"/>
          <w:sz w:val="14"/>
          <w:szCs w:val="14"/>
          <w:lang w:val="en"/>
        </w:rPr>
        <w:t>  </w:t>
      </w:r>
      <w:hyperlink r:id="rId10" w:tgtFrame="_blank" w:history="1">
        <w:r w:rsidRPr="000A551F">
          <w:rPr>
            <w:rFonts w:ascii="Arial" w:hAnsi="Arial" w:cs="Arial"/>
            <w:sz w:val="24"/>
            <w:szCs w:val="24"/>
            <w:lang w:val="en"/>
          </w:rPr>
          <w:t>Advice after completing ESA50</w:t>
        </w:r>
      </w:hyperlink>
    </w:p>
    <w:p w:rsidR="000A551F" w:rsidRDefault="000A551F" w:rsidP="000A551F">
      <w:pPr>
        <w:shd w:val="clear" w:color="auto" w:fill="FFFFFF"/>
        <w:spacing w:after="0" w:line="240" w:lineRule="auto"/>
        <w:ind w:left="360" w:hanging="360"/>
        <w:rPr>
          <w:rFonts w:ascii="Symbol" w:hAnsi="Symbol"/>
          <w:color w:val="212121"/>
          <w:sz w:val="24"/>
          <w:szCs w:val="24"/>
        </w:rPr>
      </w:pPr>
    </w:p>
    <w:p w:rsidR="000A551F" w:rsidRPr="000A551F" w:rsidRDefault="000A551F" w:rsidP="000A551F">
      <w:pPr>
        <w:shd w:val="clear" w:color="auto" w:fill="FFFFFF"/>
        <w:spacing w:after="0" w:line="240" w:lineRule="auto"/>
        <w:ind w:left="360" w:hanging="360"/>
        <w:rPr>
          <w:rFonts w:ascii="Times New Roman"/>
          <w:color w:val="212121"/>
          <w:sz w:val="24"/>
          <w:szCs w:val="24"/>
        </w:rPr>
      </w:pPr>
      <w:r w:rsidRPr="000A551F">
        <w:rPr>
          <w:rFonts w:ascii="Symbol" w:hAnsi="Symbol"/>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Tower Hamlets Foodbank have changed their referral system, contact </w:t>
      </w:r>
      <w:hyperlink r:id="rId11" w:tgtFrame="_blank" w:history="1">
        <w:r w:rsidRPr="000A551F">
          <w:rPr>
            <w:rFonts w:ascii="Arial" w:hAnsi="Arial" w:cs="Arial"/>
            <w:sz w:val="24"/>
            <w:szCs w:val="24"/>
            <w:u w:val="single"/>
          </w:rPr>
          <w:t>Distributor@firstlovefoundation.org.uk</w:t>
        </w:r>
      </w:hyperlink>
      <w:r w:rsidRPr="000A551F">
        <w:rPr>
          <w:rFonts w:ascii="Arial" w:hAnsi="Arial" w:cs="Arial"/>
          <w:color w:val="212121"/>
          <w:sz w:val="24"/>
          <w:szCs w:val="24"/>
        </w:rPr>
        <w:t> for more information</w:t>
      </w:r>
      <w:r>
        <w:rPr>
          <w:rFonts w:ascii="Arial" w:hAnsi="Arial" w:cs="Arial"/>
          <w:color w:val="212121"/>
          <w:sz w:val="24"/>
          <w:szCs w:val="24"/>
        </w:rPr>
        <w:t>.</w:t>
      </w:r>
      <w:r w:rsidRPr="000A551F">
        <w:rPr>
          <w:rFonts w:ascii="Arial" w:hAnsi="Arial" w:cs="Arial"/>
          <w:color w:val="212121"/>
          <w:sz w:val="24"/>
          <w:szCs w:val="24"/>
        </w:rPr>
        <w:t xml:space="preserve"> NOTE</w:t>
      </w:r>
      <w:r>
        <w:rPr>
          <w:rFonts w:ascii="Arial" w:hAnsi="Arial" w:cs="Arial"/>
          <w:color w:val="212121"/>
          <w:sz w:val="24"/>
          <w:szCs w:val="24"/>
        </w:rPr>
        <w:t>:</w:t>
      </w:r>
      <w:r w:rsidRPr="000A551F">
        <w:rPr>
          <w:rFonts w:ascii="Arial" w:hAnsi="Arial" w:cs="Arial"/>
          <w:color w:val="212121"/>
          <w:sz w:val="24"/>
          <w:szCs w:val="24"/>
        </w:rPr>
        <w:t xml:space="preserve"> I am in the process of putting together a list of foodbanks and other emergency (food suppliers) for clients in emergency situations. If you have any information/contacts that you think should be included on this please send them to me</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Calibri" w:hAnsi="Calibri" w:cs="Calibri"/>
          <w:color w:val="212121"/>
        </w:rPr>
        <w:t> </w:t>
      </w:r>
    </w:p>
    <w:p w:rsidR="000A551F" w:rsidRPr="000A551F" w:rsidRDefault="000A551F" w:rsidP="000A551F">
      <w:pPr>
        <w:shd w:val="clear" w:color="auto" w:fill="FFFFFF"/>
        <w:spacing w:after="0" w:line="240" w:lineRule="auto"/>
        <w:ind w:left="360" w:hanging="360"/>
        <w:rPr>
          <w:rFonts w:ascii="Times New Roman"/>
          <w:color w:val="212121"/>
          <w:sz w:val="24"/>
          <w:szCs w:val="24"/>
        </w:rPr>
      </w:pPr>
      <w:r w:rsidRPr="000A551F">
        <w:rPr>
          <w:rFonts w:ascii="Symbol" w:hAnsi="Symbol"/>
          <w:color w:val="212121"/>
          <w:sz w:val="24"/>
          <w:szCs w:val="24"/>
        </w:rPr>
        <w:t></w:t>
      </w:r>
      <w:r>
        <w:rPr>
          <w:rFonts w:ascii="Times New Roman"/>
          <w:color w:val="212121"/>
          <w:sz w:val="14"/>
          <w:szCs w:val="14"/>
        </w:rPr>
        <w:t>       </w:t>
      </w:r>
      <w:r w:rsidRPr="000A551F">
        <w:rPr>
          <w:rFonts w:ascii="Times New Roman"/>
          <w:color w:val="212121"/>
          <w:sz w:val="14"/>
          <w:szCs w:val="14"/>
        </w:rPr>
        <w:t> </w:t>
      </w:r>
      <w:r w:rsidRPr="000A551F">
        <w:rPr>
          <w:rFonts w:ascii="Arial" w:hAnsi="Arial" w:cs="Arial"/>
          <w:color w:val="212121"/>
          <w:sz w:val="24"/>
          <w:szCs w:val="24"/>
        </w:rPr>
        <w:t>Assistance with Universal Credit Claims in Tower Hamlets – information for advisors who have client/s who need support/help with making a claim </w:t>
      </w:r>
      <w:r w:rsidRPr="000A551F">
        <w:rPr>
          <w:rFonts w:ascii="Arial" w:hAnsi="Arial" w:cs="Arial"/>
          <w:b/>
          <w:bCs/>
          <w:color w:val="212121"/>
          <w:sz w:val="24"/>
          <w:szCs w:val="24"/>
          <w:u w:val="single"/>
        </w:rPr>
        <w:t>(information for advisors not claimants)</w:t>
      </w:r>
    </w:p>
    <w:p w:rsidR="000A551F" w:rsidRPr="000A551F" w:rsidRDefault="000A551F" w:rsidP="000A551F">
      <w:pPr>
        <w:shd w:val="clear" w:color="auto" w:fill="FFFFFF"/>
        <w:spacing w:after="0" w:line="240" w:lineRule="auto"/>
        <w:rPr>
          <w:rFonts w:ascii="Times New Roman"/>
          <w:color w:val="212121"/>
          <w:sz w:val="24"/>
          <w:szCs w:val="24"/>
        </w:rPr>
      </w:pPr>
      <w:r w:rsidRPr="000A551F">
        <w:rPr>
          <w:rFonts w:ascii="Calibri" w:hAnsi="Calibri" w:cs="Calibri"/>
          <w:color w:val="212121"/>
        </w:rPr>
        <w:t> </w:t>
      </w:r>
    </w:p>
    <w:p w:rsidR="000A551F" w:rsidRPr="000A551F" w:rsidRDefault="000A551F" w:rsidP="000A551F">
      <w:pPr>
        <w:shd w:val="clear" w:color="auto" w:fill="FFFFFF"/>
        <w:spacing w:after="0" w:line="240" w:lineRule="auto"/>
        <w:ind w:left="360" w:hanging="360"/>
        <w:rPr>
          <w:rFonts w:ascii="Times New Roman"/>
          <w:color w:val="212121"/>
          <w:sz w:val="24"/>
          <w:szCs w:val="24"/>
        </w:rPr>
      </w:pPr>
      <w:r w:rsidRPr="000A551F">
        <w:rPr>
          <w:rFonts w:ascii="Symbol" w:hAnsi="Symbol"/>
          <w:color w:val="212121"/>
          <w:sz w:val="24"/>
          <w:szCs w:val="24"/>
        </w:rPr>
        <w:t></w:t>
      </w:r>
      <w:r w:rsidRPr="000A551F">
        <w:rPr>
          <w:rFonts w:ascii="Times New Roman"/>
          <w:color w:val="212121"/>
          <w:sz w:val="14"/>
          <w:szCs w:val="14"/>
        </w:rPr>
        <w:t>       </w:t>
      </w:r>
      <w:r w:rsidRPr="000A551F">
        <w:rPr>
          <w:rFonts w:ascii="Arial" w:hAnsi="Arial" w:cs="Arial"/>
          <w:color w:val="212121"/>
          <w:sz w:val="24"/>
          <w:szCs w:val="24"/>
        </w:rPr>
        <w:t xml:space="preserve">St </w:t>
      </w:r>
      <w:proofErr w:type="spellStart"/>
      <w:r w:rsidRPr="000A551F">
        <w:rPr>
          <w:rFonts w:ascii="Arial" w:hAnsi="Arial" w:cs="Arial"/>
          <w:color w:val="212121"/>
          <w:sz w:val="24"/>
          <w:szCs w:val="24"/>
        </w:rPr>
        <w:t>Hildas</w:t>
      </w:r>
      <w:proofErr w:type="spellEnd"/>
      <w:r w:rsidRPr="000A551F">
        <w:rPr>
          <w:rFonts w:ascii="Arial" w:hAnsi="Arial" w:cs="Arial"/>
          <w:color w:val="212121"/>
          <w:sz w:val="24"/>
          <w:szCs w:val="24"/>
        </w:rPr>
        <w:t xml:space="preserve"> Legal Advice session leaflet.  Also note there are </w:t>
      </w:r>
      <w:proofErr w:type="gramStart"/>
      <w:r w:rsidRPr="000A551F">
        <w:rPr>
          <w:rFonts w:ascii="Arial" w:hAnsi="Arial" w:cs="Arial"/>
          <w:color w:val="212121"/>
          <w:sz w:val="24"/>
          <w:szCs w:val="24"/>
        </w:rPr>
        <w:t>a number of</w:t>
      </w:r>
      <w:proofErr w:type="gramEnd"/>
      <w:r w:rsidRPr="000A551F">
        <w:rPr>
          <w:rFonts w:ascii="Arial" w:hAnsi="Arial" w:cs="Arial"/>
          <w:color w:val="212121"/>
          <w:sz w:val="24"/>
          <w:szCs w:val="24"/>
        </w:rPr>
        <w:t> </w:t>
      </w:r>
      <w:r w:rsidRPr="000A551F">
        <w:rPr>
          <w:rFonts w:ascii="Arial" w:hAnsi="Arial" w:cs="Arial"/>
          <w:color w:val="212121"/>
          <w:sz w:val="24"/>
          <w:szCs w:val="24"/>
          <w:u w:val="single"/>
        </w:rPr>
        <w:t>FREE legal advice sessions in Tower Hamlets listed on the THCAN website</w:t>
      </w:r>
      <w:r w:rsidRPr="000A551F">
        <w:rPr>
          <w:rFonts w:ascii="Arial" w:hAnsi="Arial" w:cs="Arial"/>
          <w:color w:val="212121"/>
          <w:sz w:val="24"/>
          <w:szCs w:val="24"/>
        </w:rPr>
        <w:t> – mostly volunteer solicitors  </w:t>
      </w:r>
      <w:hyperlink r:id="rId12" w:tgtFrame="_blank" w:history="1">
        <w:r w:rsidRPr="000A551F">
          <w:rPr>
            <w:rFonts w:ascii="Arial" w:hAnsi="Arial" w:cs="Arial"/>
            <w:sz w:val="24"/>
            <w:szCs w:val="24"/>
            <w:u w:val="single"/>
          </w:rPr>
          <w:t>http://thcan.org.uk/legal-advice/</w:t>
        </w:r>
      </w:hyperlink>
    </w:p>
    <w:p w:rsidR="000A551F" w:rsidRPr="000A551F" w:rsidRDefault="000A551F" w:rsidP="000A551F">
      <w:pPr>
        <w:shd w:val="clear" w:color="auto" w:fill="FFFFFF"/>
        <w:spacing w:after="0" w:line="240" w:lineRule="auto"/>
        <w:ind w:firstLine="360"/>
        <w:rPr>
          <w:rFonts w:ascii="Times New Roman"/>
          <w:color w:val="212121"/>
          <w:sz w:val="24"/>
          <w:szCs w:val="24"/>
        </w:rPr>
      </w:pPr>
      <w:r w:rsidRPr="000A551F">
        <w:rPr>
          <w:rFonts w:ascii="Arial" w:hAnsi="Arial" w:cs="Arial"/>
          <w:color w:val="212121"/>
          <w:sz w:val="24"/>
          <w:szCs w:val="24"/>
        </w:rPr>
        <w:t> </w:t>
      </w:r>
    </w:p>
    <w:p w:rsidR="000A551F" w:rsidRPr="000A551F" w:rsidRDefault="000A551F" w:rsidP="000A551F">
      <w:pPr>
        <w:shd w:val="clear" w:color="auto" w:fill="FFFFFF"/>
        <w:spacing w:after="270" w:line="240" w:lineRule="auto"/>
        <w:rPr>
          <w:rFonts w:ascii="Times New Roman"/>
          <w:color w:val="212121"/>
          <w:sz w:val="24"/>
          <w:szCs w:val="24"/>
        </w:rPr>
      </w:pPr>
      <w:r w:rsidRPr="000A551F">
        <w:rPr>
          <w:rFonts w:ascii="Arial" w:hAnsi="Arial" w:cs="Arial"/>
          <w:color w:val="212121"/>
          <w:sz w:val="24"/>
          <w:szCs w:val="24"/>
        </w:rPr>
        <w:t> </w:t>
      </w:r>
    </w:p>
    <w:p w:rsidR="000A551F" w:rsidRPr="000A551F" w:rsidRDefault="000A551F" w:rsidP="000A551F">
      <w:pPr>
        <w:shd w:val="clear" w:color="auto" w:fill="FFFFFF"/>
        <w:spacing w:after="270" w:line="240" w:lineRule="auto"/>
        <w:ind w:left="360"/>
        <w:rPr>
          <w:rFonts w:ascii="Times New Roman"/>
          <w:color w:val="212121"/>
          <w:sz w:val="24"/>
          <w:szCs w:val="24"/>
        </w:rPr>
      </w:pPr>
      <w:r w:rsidRPr="000A551F">
        <w:rPr>
          <w:rFonts w:ascii="Arial" w:hAnsi="Arial" w:cs="Arial"/>
          <w:b/>
          <w:bCs/>
          <w:color w:val="212121"/>
          <w:sz w:val="24"/>
          <w:szCs w:val="24"/>
          <w:highlight w:val="green"/>
        </w:rPr>
        <w:t>6.    </w:t>
      </w:r>
      <w:r w:rsidRPr="000A551F">
        <w:rPr>
          <w:rFonts w:ascii="Arial" w:hAnsi="Arial" w:cs="Arial"/>
          <w:b/>
          <w:bCs/>
          <w:color w:val="212121"/>
          <w:sz w:val="24"/>
          <w:szCs w:val="24"/>
          <w:highlight w:val="green"/>
          <w:u w:val="single"/>
          <w:shd w:val="clear" w:color="auto" w:fill="00FF00"/>
        </w:rPr>
        <w:t>Tower Hamlets Specialist Welfare Rights Caseworkers Referrals - Information on Tower Hamlets services and events</w:t>
      </w:r>
      <w:r w:rsidRPr="000A551F">
        <w:rPr>
          <w:rFonts w:ascii="Arial" w:hAnsi="Arial" w:cs="Arial"/>
          <w:b/>
          <w:bCs/>
          <w:color w:val="212121"/>
          <w:sz w:val="24"/>
          <w:szCs w:val="24"/>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b/>
          <w:bCs/>
          <w:color w:val="212121"/>
          <w:sz w:val="24"/>
          <w:szCs w:val="24"/>
        </w:rPr>
        <w:t> </w:t>
      </w:r>
    </w:p>
    <w:p w:rsidR="000A551F" w:rsidRPr="000A551F" w:rsidRDefault="000A551F" w:rsidP="000A551F">
      <w:pPr>
        <w:shd w:val="clear" w:color="auto" w:fill="FFFFFF"/>
        <w:spacing w:after="0" w:line="240" w:lineRule="auto"/>
        <w:ind w:left="780" w:hanging="420"/>
        <w:rPr>
          <w:rFonts w:ascii="Calibri" w:hAnsi="Calibri" w:cs="Calibri"/>
          <w:color w:val="212121"/>
        </w:rPr>
      </w:pPr>
      <w:r w:rsidRPr="000A551F">
        <w:rPr>
          <w:rFonts w:ascii="Arial" w:hAnsi="Arial" w:cs="Arial"/>
          <w:b/>
          <w:bCs/>
          <w:color w:val="212121"/>
          <w:sz w:val="24"/>
          <w:szCs w:val="24"/>
        </w:rPr>
        <w:t>A)</w:t>
      </w:r>
      <w:r w:rsidRPr="000A551F">
        <w:rPr>
          <w:rFonts w:ascii="Times New Roman"/>
          <w:color w:val="212121"/>
          <w:sz w:val="14"/>
          <w:szCs w:val="14"/>
        </w:rPr>
        <w:t>    </w:t>
      </w:r>
      <w:r w:rsidRPr="000A551F">
        <w:rPr>
          <w:rFonts w:ascii="Arial" w:hAnsi="Arial" w:cs="Arial"/>
          <w:b/>
          <w:bCs/>
          <w:color w:val="212121"/>
          <w:sz w:val="24"/>
          <w:szCs w:val="24"/>
          <w:u w:val="single"/>
        </w:rPr>
        <w:t>Specialist Welfare Rights Workers Referrals for Tower Hamlets Residents</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b/>
          <w:bCs/>
          <w:color w:val="212121"/>
          <w:sz w:val="24"/>
          <w:szCs w:val="24"/>
        </w:rPr>
        <w:t>Legal Advice Centre</w:t>
      </w:r>
      <w:r w:rsidRPr="000A551F">
        <w:rPr>
          <w:rFonts w:ascii="Arial" w:hAnsi="Arial" w:cs="Arial"/>
          <w:color w:val="212121"/>
          <w:sz w:val="24"/>
          <w:szCs w:val="24"/>
        </w:rPr>
        <w:t>: Only take referrals for appeals when got the appeal bundle, not Mandatory Reconsideration.  Otherwise can be ‘signposted</w:t>
      </w:r>
      <w:proofErr w:type="gramStart"/>
      <w:r w:rsidRPr="000A551F">
        <w:rPr>
          <w:rFonts w:ascii="Arial" w:hAnsi="Arial" w:cs="Arial"/>
          <w:color w:val="212121"/>
          <w:sz w:val="24"/>
          <w:szCs w:val="24"/>
        </w:rPr>
        <w:t>’  (</w:t>
      </w:r>
      <w:proofErr w:type="spellStart"/>
      <w:proofErr w:type="gramEnd"/>
      <w:r w:rsidRPr="000A551F">
        <w:rPr>
          <w:rFonts w:ascii="Arial" w:hAnsi="Arial" w:cs="Arial"/>
          <w:color w:val="212121"/>
          <w:sz w:val="24"/>
          <w:szCs w:val="24"/>
        </w:rPr>
        <w:t>ie</w:t>
      </w:r>
      <w:proofErr w:type="spellEnd"/>
      <w:r w:rsidRPr="000A551F">
        <w:rPr>
          <w:rFonts w:ascii="Arial" w:hAnsi="Arial" w:cs="Arial"/>
          <w:color w:val="212121"/>
          <w:sz w:val="24"/>
          <w:szCs w:val="24"/>
        </w:rPr>
        <w:t xml:space="preserve"> send client to drop in advice session) for assistance. Referrals can be emailed to</w:t>
      </w:r>
      <w:hyperlink r:id="rId13" w:tgtFrame="_blank" w:history="1">
        <w:r w:rsidRPr="000A551F">
          <w:rPr>
            <w:rFonts w:ascii="Arial" w:hAnsi="Arial" w:cs="Arial"/>
            <w:sz w:val="24"/>
            <w:szCs w:val="24"/>
            <w:u w:val="single"/>
          </w:rPr>
          <w:t>admin@legaladvicecentre.org</w:t>
        </w:r>
      </w:hyperlink>
      <w:r w:rsidRPr="000A551F">
        <w:rPr>
          <w:rFonts w:ascii="Arial" w:hAnsi="Arial" w:cs="Arial"/>
          <w:color w:val="212121"/>
          <w:sz w:val="24"/>
          <w:szCs w:val="24"/>
        </w:rPr>
        <w:t> they will email back to confirm that clients have been booked – full guidance available on </w:t>
      </w:r>
      <w:hyperlink r:id="rId14" w:anchor="_blank" w:tgtFrame="_blank" w:history="1">
        <w:r w:rsidRPr="000A551F">
          <w:rPr>
            <w:rFonts w:ascii="Arial" w:hAnsi="Arial" w:cs="Arial"/>
            <w:sz w:val="24"/>
            <w:szCs w:val="24"/>
            <w:u w:val="single"/>
          </w:rPr>
          <w:t>www.thcan.org.uk/advice-agencies-information/</w:t>
        </w:r>
      </w:hyperlink>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b/>
          <w:bCs/>
          <w:color w:val="212121"/>
          <w:sz w:val="24"/>
          <w:szCs w:val="24"/>
        </w:rPr>
        <w:t>Law Centre</w:t>
      </w:r>
      <w:r w:rsidRPr="000A551F">
        <w:rPr>
          <w:rFonts w:ascii="Arial" w:hAnsi="Arial" w:cs="Arial"/>
          <w:color w:val="212121"/>
          <w:sz w:val="24"/>
          <w:szCs w:val="24"/>
        </w:rPr>
        <w:t xml:space="preserve">: Chris Parsons very limited capacity but to email or phone him, has no </w:t>
      </w:r>
      <w:proofErr w:type="gramStart"/>
      <w:r w:rsidRPr="000A551F">
        <w:rPr>
          <w:rFonts w:ascii="Arial" w:hAnsi="Arial" w:cs="Arial"/>
          <w:color w:val="212121"/>
          <w:sz w:val="24"/>
          <w:szCs w:val="24"/>
        </w:rPr>
        <w:t>particular criteria</w:t>
      </w:r>
      <w:proofErr w:type="gramEnd"/>
      <w:r w:rsidRPr="000A551F">
        <w:rPr>
          <w:rFonts w:ascii="Arial" w:hAnsi="Arial" w:cs="Arial"/>
          <w:color w:val="212121"/>
          <w:sz w:val="24"/>
          <w:szCs w:val="24"/>
        </w:rPr>
        <w:t> </w:t>
      </w:r>
      <w:hyperlink r:id="rId15" w:tgtFrame="_blank" w:history="1">
        <w:r w:rsidRPr="000A551F">
          <w:rPr>
            <w:rFonts w:ascii="Arial" w:hAnsi="Arial" w:cs="Arial"/>
            <w:sz w:val="24"/>
            <w:szCs w:val="24"/>
            <w:u w:val="single"/>
          </w:rPr>
          <w:t>c.parsons@thlc.org.uk</w:t>
        </w:r>
      </w:hyperlink>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b/>
          <w:bCs/>
          <w:color w:val="212121"/>
          <w:sz w:val="24"/>
          <w:szCs w:val="24"/>
        </w:rPr>
        <w:t>Island Advice</w:t>
      </w:r>
      <w:r w:rsidRPr="000A551F">
        <w:rPr>
          <w:rFonts w:ascii="Arial" w:hAnsi="Arial" w:cs="Arial"/>
          <w:color w:val="212121"/>
          <w:sz w:val="24"/>
          <w:szCs w:val="24"/>
        </w:rPr>
        <w:t xml:space="preserve">: Tower Hamlets clients only, limited casework and usually all appointments are taken up through our </w:t>
      </w:r>
      <w:proofErr w:type="gramStart"/>
      <w:r w:rsidRPr="000A551F">
        <w:rPr>
          <w:rFonts w:ascii="Arial" w:hAnsi="Arial" w:cs="Arial"/>
          <w:color w:val="212121"/>
          <w:sz w:val="24"/>
          <w:szCs w:val="24"/>
        </w:rPr>
        <w:t>drop in</w:t>
      </w:r>
      <w:proofErr w:type="gramEnd"/>
      <w:r w:rsidRPr="000A551F">
        <w:rPr>
          <w:rFonts w:ascii="Arial" w:hAnsi="Arial" w:cs="Arial"/>
          <w:color w:val="212121"/>
          <w:sz w:val="24"/>
          <w:szCs w:val="24"/>
        </w:rPr>
        <w:t xml:space="preserve"> advice session clients but </w:t>
      </w:r>
      <w:r w:rsidRPr="000A551F">
        <w:rPr>
          <w:rFonts w:ascii="Arial" w:hAnsi="Arial" w:cs="Arial"/>
          <w:color w:val="212121"/>
          <w:sz w:val="24"/>
          <w:szCs w:val="24"/>
        </w:rPr>
        <w:lastRenderedPageBreak/>
        <w:t>email </w:t>
      </w:r>
      <w:hyperlink r:id="rId16" w:tgtFrame="_blank" w:history="1">
        <w:r w:rsidRPr="000A551F">
          <w:rPr>
            <w:rFonts w:ascii="Arial" w:hAnsi="Arial" w:cs="Arial"/>
            <w:sz w:val="24"/>
            <w:szCs w:val="24"/>
            <w:u w:val="single"/>
          </w:rPr>
          <w:t>steph@island-advice.org.uk</w:t>
        </w:r>
      </w:hyperlink>
      <w:r w:rsidRPr="000A551F">
        <w:rPr>
          <w:rFonts w:ascii="Arial" w:hAnsi="Arial" w:cs="Arial"/>
          <w:color w:val="212121"/>
          <w:sz w:val="24"/>
          <w:szCs w:val="24"/>
        </w:rPr>
        <w:t>  or phone direct line 020 7538 0094 (phone number is for advisors only) Clients can ring 0207 987 9379</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color w:val="212121"/>
          <w:sz w:val="24"/>
          <w:szCs w:val="24"/>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b/>
          <w:bCs/>
          <w:color w:val="212121"/>
          <w:sz w:val="24"/>
          <w:szCs w:val="24"/>
        </w:rPr>
        <w:t>CAB</w:t>
      </w:r>
      <w:r w:rsidRPr="000A551F">
        <w:rPr>
          <w:rFonts w:ascii="Arial" w:hAnsi="Arial" w:cs="Arial"/>
          <w:color w:val="212121"/>
          <w:sz w:val="24"/>
          <w:szCs w:val="24"/>
        </w:rPr>
        <w:t xml:space="preserve"> advisor </w:t>
      </w:r>
      <w:proofErr w:type="spellStart"/>
      <w:r w:rsidRPr="000A551F">
        <w:rPr>
          <w:rFonts w:ascii="Arial" w:hAnsi="Arial" w:cs="Arial"/>
          <w:color w:val="212121"/>
          <w:sz w:val="24"/>
          <w:szCs w:val="24"/>
        </w:rPr>
        <w:t>Eukay</w:t>
      </w:r>
      <w:proofErr w:type="spellEnd"/>
      <w:r w:rsidRPr="000A551F">
        <w:rPr>
          <w:rFonts w:ascii="Arial" w:hAnsi="Arial" w:cs="Arial"/>
          <w:color w:val="212121"/>
          <w:sz w:val="24"/>
          <w:szCs w:val="24"/>
        </w:rPr>
        <w:t xml:space="preserve"> email </w:t>
      </w:r>
      <w:hyperlink r:id="rId17" w:tgtFrame="_blank" w:history="1">
        <w:r w:rsidRPr="000A551F">
          <w:rPr>
            <w:rFonts w:ascii="Arial" w:hAnsi="Arial" w:cs="Arial"/>
            <w:sz w:val="24"/>
            <w:szCs w:val="24"/>
            <w:u w:val="single"/>
          </w:rPr>
          <w:t>eukandu@eastendcab.org.uk</w:t>
        </w:r>
      </w:hyperlink>
      <w:r w:rsidRPr="000A551F">
        <w:rPr>
          <w:rFonts w:ascii="Arial" w:hAnsi="Arial" w:cs="Arial"/>
          <w:color w:val="212121"/>
          <w:sz w:val="24"/>
          <w:szCs w:val="24"/>
        </w:rPr>
        <w:t>    Also their full drop in services sessions are available on:  </w:t>
      </w:r>
      <w:hyperlink r:id="rId18" w:anchor="_blank" w:tgtFrame="_blank" w:history="1">
        <w:r w:rsidRPr="000A551F">
          <w:rPr>
            <w:rFonts w:ascii="Arial" w:hAnsi="Arial" w:cs="Arial"/>
            <w:sz w:val="24"/>
            <w:szCs w:val="24"/>
            <w:u w:val="single"/>
          </w:rPr>
          <w:t>www.thcan.org.uk/advice-agencies-information/</w:t>
        </w:r>
      </w:hyperlink>
    </w:p>
    <w:p w:rsidR="000A551F" w:rsidRPr="000A551F" w:rsidRDefault="000A551F" w:rsidP="000A551F">
      <w:pPr>
        <w:shd w:val="clear" w:color="auto" w:fill="FFFFFF"/>
        <w:spacing w:after="0" w:line="240" w:lineRule="auto"/>
        <w:rPr>
          <w:rFonts w:ascii="Calibri" w:hAnsi="Calibri" w:cs="Calibri"/>
          <w:color w:val="212121"/>
        </w:rPr>
      </w:pPr>
      <w:r w:rsidRPr="000A551F">
        <w:rPr>
          <w:rFonts w:ascii="Calibri" w:hAnsi="Calibri" w:cs="Calibri"/>
          <w:color w:val="212121"/>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Calibri" w:hAnsi="Calibri" w:cs="Calibri"/>
          <w:color w:val="212121"/>
        </w:rPr>
        <w:t> </w:t>
      </w:r>
    </w:p>
    <w:p w:rsidR="000A551F" w:rsidRPr="000A551F" w:rsidRDefault="000A551F" w:rsidP="000A551F">
      <w:pPr>
        <w:shd w:val="clear" w:color="auto" w:fill="FFFFFF"/>
        <w:spacing w:after="0" w:line="240" w:lineRule="auto"/>
        <w:ind w:left="780" w:hanging="420"/>
        <w:rPr>
          <w:rFonts w:ascii="Times New Roman"/>
          <w:color w:val="212121"/>
          <w:sz w:val="24"/>
          <w:szCs w:val="24"/>
        </w:rPr>
      </w:pPr>
      <w:r w:rsidRPr="000A551F">
        <w:rPr>
          <w:rFonts w:ascii="Arial" w:hAnsi="Arial" w:cs="Arial"/>
          <w:color w:val="212121"/>
          <w:sz w:val="24"/>
          <w:szCs w:val="24"/>
        </w:rPr>
        <w:t>B)</w:t>
      </w:r>
      <w:r w:rsidRPr="000A551F">
        <w:rPr>
          <w:rFonts w:ascii="Times New Roman"/>
          <w:color w:val="212121"/>
          <w:sz w:val="14"/>
          <w:szCs w:val="14"/>
        </w:rPr>
        <w:t>    </w:t>
      </w:r>
      <w:r w:rsidRPr="000A551F">
        <w:rPr>
          <w:rFonts w:ascii="Arial" w:hAnsi="Arial" w:cs="Arial"/>
          <w:color w:val="212121"/>
          <w:sz w:val="24"/>
          <w:szCs w:val="24"/>
        </w:rPr>
        <w:t>There are a lot of local </w:t>
      </w:r>
      <w:r w:rsidRPr="000A551F">
        <w:rPr>
          <w:rFonts w:ascii="Arial" w:hAnsi="Arial" w:cs="Arial"/>
          <w:b/>
          <w:bCs/>
          <w:color w:val="212121"/>
          <w:sz w:val="24"/>
          <w:szCs w:val="24"/>
        </w:rPr>
        <w:t>policy developments affecting the Tower Hamlets Voluntary and Community Sector</w:t>
      </w:r>
      <w:r>
        <w:rPr>
          <w:rFonts w:ascii="Arial" w:hAnsi="Arial" w:cs="Arial"/>
          <w:color w:val="212121"/>
          <w:sz w:val="24"/>
          <w:szCs w:val="24"/>
        </w:rPr>
        <w:t> </w:t>
      </w:r>
      <w:proofErr w:type="gramStart"/>
      <w:r>
        <w:rPr>
          <w:rFonts w:ascii="Arial" w:hAnsi="Arial" w:cs="Arial"/>
          <w:color w:val="212121"/>
          <w:sz w:val="24"/>
          <w:szCs w:val="24"/>
        </w:rPr>
        <w:t>at the moment</w:t>
      </w:r>
      <w:proofErr w:type="gramEnd"/>
      <w:r>
        <w:rPr>
          <w:rFonts w:ascii="Arial" w:hAnsi="Arial" w:cs="Arial"/>
          <w:color w:val="212121"/>
          <w:sz w:val="24"/>
          <w:szCs w:val="24"/>
        </w:rPr>
        <w:t xml:space="preserve"> that will a</w:t>
      </w:r>
      <w:r w:rsidRPr="000A551F">
        <w:rPr>
          <w:rFonts w:ascii="Arial" w:hAnsi="Arial" w:cs="Arial"/>
          <w:color w:val="212121"/>
          <w:sz w:val="24"/>
          <w:szCs w:val="24"/>
        </w:rPr>
        <w:t>ffect MSG funded organisations from next year.  Information from THCVS is attached and there is a THCAN meeting in here on 9</w:t>
      </w:r>
      <w:r w:rsidRPr="000A551F">
        <w:rPr>
          <w:rFonts w:ascii="Arial" w:hAnsi="Arial" w:cs="Arial"/>
          <w:color w:val="212121"/>
          <w:sz w:val="24"/>
          <w:szCs w:val="24"/>
          <w:vertAlign w:val="superscript"/>
        </w:rPr>
        <w:t>th</w:t>
      </w:r>
      <w:r w:rsidRPr="000A551F">
        <w:rPr>
          <w:rFonts w:ascii="Arial" w:hAnsi="Arial" w:cs="Arial"/>
          <w:color w:val="212121"/>
          <w:sz w:val="24"/>
          <w:szCs w:val="24"/>
        </w:rPr>
        <w:t> March 2pm (contact </w:t>
      </w:r>
      <w:hyperlink r:id="rId19" w:tgtFrame="_blank" w:history="1">
        <w:r w:rsidRPr="000A551F">
          <w:rPr>
            <w:rFonts w:ascii="Arial" w:hAnsi="Arial" w:cs="Arial"/>
            <w:sz w:val="24"/>
            <w:szCs w:val="24"/>
            <w:u w:val="single"/>
          </w:rPr>
          <w:t>steph@island-advice.org.uk</w:t>
        </w:r>
      </w:hyperlink>
      <w:r w:rsidRPr="000A551F">
        <w:rPr>
          <w:rFonts w:ascii="Arial" w:hAnsi="Arial" w:cs="Arial"/>
          <w:color w:val="212121"/>
          <w:sz w:val="24"/>
          <w:szCs w:val="24"/>
        </w:rPr>
        <w:t>), a THCVS meeting on 16</w:t>
      </w:r>
      <w:r w:rsidRPr="000A551F">
        <w:rPr>
          <w:rFonts w:ascii="Arial" w:hAnsi="Arial" w:cs="Arial"/>
          <w:color w:val="212121"/>
          <w:sz w:val="24"/>
          <w:szCs w:val="24"/>
          <w:vertAlign w:val="superscript"/>
        </w:rPr>
        <w:t>th</w:t>
      </w:r>
      <w:r w:rsidRPr="000A551F">
        <w:rPr>
          <w:rFonts w:ascii="Arial" w:hAnsi="Arial" w:cs="Arial"/>
          <w:color w:val="212121"/>
          <w:sz w:val="24"/>
          <w:szCs w:val="24"/>
        </w:rPr>
        <w:t xml:space="preserve"> March (contact Gemma </w:t>
      </w:r>
      <w:proofErr w:type="spellStart"/>
      <w:r w:rsidRPr="000A551F">
        <w:rPr>
          <w:rFonts w:ascii="Arial" w:hAnsi="Arial" w:cs="Arial"/>
          <w:color w:val="212121"/>
          <w:sz w:val="24"/>
          <w:szCs w:val="24"/>
        </w:rPr>
        <w:t>Cossins</w:t>
      </w:r>
      <w:proofErr w:type="spellEnd"/>
      <w:r w:rsidRPr="000A551F">
        <w:rPr>
          <w:rFonts w:ascii="Arial" w:hAnsi="Arial" w:cs="Arial"/>
          <w:color w:val="212121"/>
          <w:sz w:val="24"/>
          <w:szCs w:val="24"/>
        </w:rPr>
        <w:t> </w:t>
      </w:r>
      <w:hyperlink r:id="rId20" w:tgtFrame="_blank" w:history="1">
        <w:r w:rsidRPr="000A551F">
          <w:rPr>
            <w:rFonts w:ascii="Arial" w:hAnsi="Arial" w:cs="Arial"/>
            <w:sz w:val="24"/>
            <w:szCs w:val="24"/>
            <w:u w:val="single"/>
          </w:rPr>
          <w:t>gemma.cossins@thcvs.org.uk</w:t>
        </w:r>
      </w:hyperlink>
      <w:r w:rsidRPr="000A551F">
        <w:rPr>
          <w:rFonts w:ascii="Arial" w:hAnsi="Arial" w:cs="Arial"/>
          <w:color w:val="212121"/>
          <w:sz w:val="24"/>
          <w:szCs w:val="24"/>
        </w:rPr>
        <w:t> ) THCAN partnership has/is making written representations but if you would like to get involved in further activities/action that is being taken by the from the advice sector please attend the meeting on 9</w:t>
      </w:r>
      <w:r w:rsidRPr="000A551F">
        <w:rPr>
          <w:rFonts w:ascii="Arial" w:hAnsi="Arial" w:cs="Arial"/>
          <w:color w:val="212121"/>
          <w:sz w:val="24"/>
          <w:szCs w:val="24"/>
          <w:vertAlign w:val="superscript"/>
        </w:rPr>
        <w:t>th</w:t>
      </w:r>
      <w:r w:rsidRPr="000A551F">
        <w:rPr>
          <w:rFonts w:ascii="Arial" w:hAnsi="Arial" w:cs="Arial"/>
          <w:color w:val="212121"/>
          <w:sz w:val="24"/>
          <w:szCs w:val="24"/>
        </w:rPr>
        <w:t>, I think the one on the 16</w:t>
      </w:r>
      <w:r w:rsidRPr="000A551F">
        <w:rPr>
          <w:rFonts w:ascii="Arial" w:hAnsi="Arial" w:cs="Arial"/>
          <w:color w:val="212121"/>
          <w:sz w:val="24"/>
          <w:szCs w:val="24"/>
          <w:vertAlign w:val="superscript"/>
        </w:rPr>
        <w:t>th</w:t>
      </w:r>
      <w:r w:rsidRPr="000A551F">
        <w:rPr>
          <w:rFonts w:ascii="Arial" w:hAnsi="Arial" w:cs="Arial"/>
          <w:color w:val="212121"/>
          <w:sz w:val="24"/>
          <w:szCs w:val="24"/>
        </w:rPr>
        <w:t> is for all voluntary sector. There is and a cabinet meeting on the 20</w:t>
      </w:r>
      <w:r w:rsidRPr="000A551F">
        <w:rPr>
          <w:rFonts w:ascii="Arial" w:hAnsi="Arial" w:cs="Arial"/>
          <w:color w:val="212121"/>
          <w:sz w:val="24"/>
          <w:szCs w:val="24"/>
          <w:vertAlign w:val="superscript"/>
        </w:rPr>
        <w:t>th</w:t>
      </w:r>
      <w:r w:rsidRPr="000A551F">
        <w:rPr>
          <w:rFonts w:ascii="Arial" w:hAnsi="Arial" w:cs="Arial"/>
          <w:color w:val="212121"/>
          <w:sz w:val="24"/>
          <w:szCs w:val="24"/>
        </w:rPr>
        <w:t> March</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Calibri" w:hAnsi="Calibri" w:cs="Calibri"/>
          <w:color w:val="212121"/>
        </w:rPr>
        <w:t> </w:t>
      </w:r>
    </w:p>
    <w:p w:rsidR="000A551F" w:rsidRPr="000A551F" w:rsidRDefault="000A551F" w:rsidP="000A551F">
      <w:pPr>
        <w:shd w:val="clear" w:color="auto" w:fill="FFFFFF"/>
        <w:spacing w:after="0" w:line="240" w:lineRule="auto"/>
        <w:rPr>
          <w:rFonts w:ascii="Calibri" w:hAnsi="Calibri" w:cs="Calibri"/>
          <w:color w:val="212121"/>
        </w:rPr>
      </w:pPr>
      <w:r w:rsidRPr="000A551F">
        <w:rPr>
          <w:rFonts w:ascii="Arial" w:hAnsi="Arial" w:cs="Arial"/>
          <w:b/>
          <w:bCs/>
          <w:color w:val="212121"/>
          <w:sz w:val="24"/>
          <w:szCs w:val="24"/>
        </w:rPr>
        <w:t> </w:t>
      </w:r>
    </w:p>
    <w:p w:rsidR="00AC0005" w:rsidRDefault="00AC0005"/>
    <w:sectPr w:rsidR="00AC0005" w:rsidSect="00BB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1F"/>
    <w:rsid w:val="000A551F"/>
    <w:rsid w:val="00AC0005"/>
    <w:rsid w:val="00BB509B"/>
    <w:rsid w:val="00E72C4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F94F"/>
  <w15:chartTrackingRefBased/>
  <w15:docId w15:val="{A5C71A08-5485-4BE8-BC2C-03705C42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A551F"/>
    <w:pPr>
      <w:spacing w:before="100" w:beforeAutospacing="1" w:after="100" w:afterAutospacing="1" w:line="240" w:lineRule="auto"/>
      <w:outlineLvl w:val="2"/>
    </w:pPr>
    <w:rPr>
      <w:rFonts w:ascii="Times New Roman"/>
      <w:b/>
      <w:bCs/>
      <w:sz w:val="27"/>
      <w:szCs w:val="27"/>
    </w:rPr>
  </w:style>
  <w:style w:type="paragraph" w:styleId="Heading4">
    <w:name w:val="heading 4"/>
    <w:basedOn w:val="Normal"/>
    <w:link w:val="Heading4Char"/>
    <w:uiPriority w:val="9"/>
    <w:qFormat/>
    <w:rsid w:val="000A551F"/>
    <w:pPr>
      <w:spacing w:before="100" w:beforeAutospacing="1" w:after="100" w:afterAutospacing="1" w:line="240" w:lineRule="auto"/>
      <w:outlineLvl w:val="3"/>
    </w:pPr>
    <w:rPr>
      <w:rFonts w:asci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51F"/>
    <w:rPr>
      <w:rFonts w:ascii="Times New Roman"/>
      <w:b/>
      <w:bCs/>
      <w:sz w:val="27"/>
      <w:szCs w:val="27"/>
    </w:rPr>
  </w:style>
  <w:style w:type="character" w:customStyle="1" w:styleId="Heading4Char">
    <w:name w:val="Heading 4 Char"/>
    <w:basedOn w:val="DefaultParagraphFont"/>
    <w:link w:val="Heading4"/>
    <w:uiPriority w:val="9"/>
    <w:rsid w:val="000A551F"/>
    <w:rPr>
      <w:rFonts w:ascii="Times New Roman"/>
      <w:b/>
      <w:bCs/>
      <w:sz w:val="24"/>
      <w:szCs w:val="24"/>
    </w:rPr>
  </w:style>
  <w:style w:type="paragraph" w:customStyle="1" w:styleId="xxxmsonormal">
    <w:name w:val="x_xxmsonormal"/>
    <w:basedOn w:val="Normal"/>
    <w:rsid w:val="000A551F"/>
    <w:pPr>
      <w:spacing w:before="100" w:beforeAutospacing="1" w:after="100" w:afterAutospacing="1" w:line="240" w:lineRule="auto"/>
    </w:pPr>
    <w:rPr>
      <w:rFonts w:ascii="Times New Roman"/>
      <w:sz w:val="24"/>
      <w:szCs w:val="24"/>
    </w:rPr>
  </w:style>
  <w:style w:type="paragraph" w:customStyle="1" w:styleId="xxxmsolistparagraph">
    <w:name w:val="x_xxmsolistparagraph"/>
    <w:basedOn w:val="Normal"/>
    <w:rsid w:val="000A551F"/>
    <w:pPr>
      <w:spacing w:before="100" w:beforeAutospacing="1" w:after="100" w:afterAutospacing="1" w:line="240" w:lineRule="auto"/>
    </w:pPr>
    <w:rPr>
      <w:rFonts w:ascii="Times New Roman"/>
      <w:sz w:val="24"/>
      <w:szCs w:val="24"/>
    </w:rPr>
  </w:style>
  <w:style w:type="paragraph" w:customStyle="1" w:styleId="xmsonormal">
    <w:name w:val="x_msonormal"/>
    <w:basedOn w:val="Normal"/>
    <w:rsid w:val="000A551F"/>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semiHidden/>
    <w:unhideWhenUsed/>
    <w:rsid w:val="000A551F"/>
    <w:rPr>
      <w:color w:val="0000FF"/>
      <w:u w:val="single"/>
    </w:rPr>
  </w:style>
  <w:style w:type="paragraph" w:styleId="NormalWeb">
    <w:name w:val="Normal (Web)"/>
    <w:basedOn w:val="Normal"/>
    <w:uiPriority w:val="99"/>
    <w:semiHidden/>
    <w:unhideWhenUsed/>
    <w:rsid w:val="000A551F"/>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can.org.uk/wp-content/uploads/2018/02/Universal-Credit-factsheet-2018.docx" TargetMode="External"/><Relationship Id="rId13" Type="http://schemas.openxmlformats.org/officeDocument/2006/relationships/hyperlink" Target="mailto:admin@legaladvicecentre.org" TargetMode="External"/><Relationship Id="rId18" Type="http://schemas.openxmlformats.org/officeDocument/2006/relationships/hyperlink" Target="http://www.thcan.org.uk/advice-agencies-informa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can.org.uk/wp-content/uploads/2018/02/Appeal-factsheet-2018.docx" TargetMode="External"/><Relationship Id="rId12" Type="http://schemas.openxmlformats.org/officeDocument/2006/relationships/hyperlink" Target="http://thcan.org.uk/legal-advice/" TargetMode="External"/><Relationship Id="rId17" Type="http://schemas.openxmlformats.org/officeDocument/2006/relationships/hyperlink" Target="mailto:eukandu@eastendcab.org.uk" TargetMode="External"/><Relationship Id="rId2" Type="http://schemas.openxmlformats.org/officeDocument/2006/relationships/settings" Target="settings.xml"/><Relationship Id="rId16" Type="http://schemas.openxmlformats.org/officeDocument/2006/relationships/hyperlink" Target="mailto:steph@island-advice.org.uk" TargetMode="External"/><Relationship Id="rId20" Type="http://schemas.openxmlformats.org/officeDocument/2006/relationships/hyperlink" Target="mailto:gemma.cossins@thcvs.org.uk" TargetMode="External"/><Relationship Id="rId1" Type="http://schemas.openxmlformats.org/officeDocument/2006/relationships/styles" Target="styles.xml"/><Relationship Id="rId6" Type="http://schemas.openxmlformats.org/officeDocument/2006/relationships/hyperlink" Target="http://thcan.org.uk/wp-content/uploads/2018/02/Benefit-Cap-2018.docx" TargetMode="External"/><Relationship Id="rId11" Type="http://schemas.openxmlformats.org/officeDocument/2006/relationships/hyperlink" Target="mailto:Distributor@firstlovefoundation.org.uk" TargetMode="External"/><Relationship Id="rId5" Type="http://schemas.openxmlformats.org/officeDocument/2006/relationships/hyperlink" Target="http://thcan.org.uk/factsheets/" TargetMode="External"/><Relationship Id="rId15" Type="http://schemas.openxmlformats.org/officeDocument/2006/relationships/hyperlink" Target="mailto:c.parsons@thlc.org.uk" TargetMode="External"/><Relationship Id="rId10" Type="http://schemas.openxmlformats.org/officeDocument/2006/relationships/hyperlink" Target="http://thcan.org.uk/wp-content/uploads/2018/02/ESA50-UC50-advice-after-completing-form.docx" TargetMode="External"/><Relationship Id="rId19" Type="http://schemas.openxmlformats.org/officeDocument/2006/relationships/hyperlink" Target="mailto:steph@island-advice.org.uk" TargetMode="External"/><Relationship Id="rId4" Type="http://schemas.openxmlformats.org/officeDocument/2006/relationships/hyperlink" Target="https://www.gov.uk/government/publications/universal-credit-transition-to-full-service" TargetMode="External"/><Relationship Id="rId9" Type="http://schemas.openxmlformats.org/officeDocument/2006/relationships/hyperlink" Target="http://thcan.org.uk/wp-content/uploads/2018/02/ESA-UC-Appeals-on-work-capability-2018.docx" TargetMode="External"/><Relationship Id="rId14" Type="http://schemas.openxmlformats.org/officeDocument/2006/relationships/hyperlink" Target="http://www.thcan.org.uk/advice-agencies-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2018-03-13T01:30:00Z</dcterms:created>
  <dcterms:modified xsi:type="dcterms:W3CDTF">2018-03-13T01:36:00Z</dcterms:modified>
</cp:coreProperties>
</file>