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ED3" w:rsidRPr="00632ED3" w:rsidRDefault="00632ED3" w:rsidP="00632ED3">
      <w:pPr>
        <w:shd w:val="clear" w:color="auto" w:fill="FFFFFF"/>
        <w:spacing w:after="0" w:line="240" w:lineRule="auto"/>
        <w:jc w:val="center"/>
        <w:rPr>
          <w:rFonts w:ascii="Segoe UI" w:eastAsia="Times New Roman" w:hAnsi="Segoe UI" w:cs="Segoe UI"/>
          <w:color w:val="212121"/>
          <w:sz w:val="27"/>
          <w:szCs w:val="27"/>
          <w:lang w:eastAsia="en-GB"/>
        </w:rPr>
      </w:pPr>
      <w:r w:rsidRPr="00632ED3">
        <w:rPr>
          <w:rFonts w:ascii="Arial" w:eastAsia="Times New Roman" w:hAnsi="Arial" w:cs="Arial"/>
          <w:b/>
          <w:bCs/>
          <w:color w:val="212121"/>
          <w:sz w:val="24"/>
          <w:szCs w:val="24"/>
          <w:u w:val="single"/>
          <w:shd w:val="clear" w:color="auto" w:fill="00FFFF"/>
          <w:lang w:eastAsia="en-GB"/>
        </w:rPr>
        <w:t>Tower Hamlets Welfare Rights Advisors Information Exchange –  </w:t>
      </w:r>
      <w:proofErr w:type="gramStart"/>
      <w:r w:rsidRPr="00632ED3">
        <w:rPr>
          <w:rFonts w:ascii="Arial" w:eastAsia="Times New Roman" w:hAnsi="Arial" w:cs="Arial"/>
          <w:b/>
          <w:bCs/>
          <w:color w:val="212121"/>
          <w:sz w:val="24"/>
          <w:szCs w:val="24"/>
          <w:u w:val="single"/>
          <w:shd w:val="clear" w:color="auto" w:fill="00FFFF"/>
          <w:lang w:eastAsia="en-GB"/>
        </w:rPr>
        <w:t>April  2018</w:t>
      </w:r>
      <w:proofErr w:type="gramEnd"/>
    </w:p>
    <w:p w:rsidR="00632ED3" w:rsidRPr="00632ED3" w:rsidRDefault="00632ED3" w:rsidP="00632ED3">
      <w:pPr>
        <w:shd w:val="clear" w:color="auto" w:fill="FFFFFF"/>
        <w:spacing w:after="0" w:line="240" w:lineRule="auto"/>
        <w:jc w:val="center"/>
        <w:rPr>
          <w:rFonts w:ascii="Segoe UI" w:eastAsia="Times New Roman" w:hAnsi="Segoe UI" w:cs="Segoe UI"/>
          <w:color w:val="212121"/>
          <w:sz w:val="27"/>
          <w:szCs w:val="27"/>
          <w:lang w:eastAsia="en-GB"/>
        </w:rPr>
      </w:pPr>
      <w:r w:rsidRPr="00632ED3">
        <w:rPr>
          <w:rFonts w:ascii="Arial" w:eastAsia="Times New Roman" w:hAnsi="Arial" w:cs="Arial"/>
          <w:color w:val="212121"/>
          <w:sz w:val="24"/>
          <w:szCs w:val="24"/>
          <w:lang w:eastAsia="en-GB"/>
        </w:rPr>
        <w:t> </w:t>
      </w:r>
    </w:p>
    <w:p w:rsidR="00632ED3" w:rsidRPr="00632ED3" w:rsidRDefault="00632ED3" w:rsidP="00632ED3">
      <w:pPr>
        <w:shd w:val="clear" w:color="auto" w:fill="FFFFFF"/>
        <w:spacing w:after="0" w:line="240" w:lineRule="auto"/>
        <w:ind w:hanging="360"/>
        <w:rPr>
          <w:rFonts w:ascii="Segoe UI" w:eastAsia="Times New Roman" w:hAnsi="Segoe UI" w:cs="Segoe UI"/>
          <w:color w:val="212121"/>
          <w:sz w:val="27"/>
          <w:szCs w:val="27"/>
          <w:lang w:eastAsia="en-GB"/>
        </w:rPr>
      </w:pPr>
      <w:r w:rsidRPr="00632ED3">
        <w:rPr>
          <w:rFonts w:ascii="Arial" w:eastAsia="Times New Roman" w:hAnsi="Arial" w:cs="Arial"/>
          <w:color w:val="212121"/>
          <w:sz w:val="24"/>
          <w:szCs w:val="24"/>
          <w:lang w:eastAsia="en-GB"/>
        </w:rPr>
        <w:t> </w:t>
      </w:r>
    </w:p>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Arial" w:eastAsia="Times New Roman" w:hAnsi="Arial" w:cs="Arial"/>
          <w:color w:val="212121"/>
          <w:sz w:val="24"/>
          <w:szCs w:val="24"/>
          <w:lang w:eastAsia="en-GB"/>
        </w:rPr>
        <w:t> </w:t>
      </w:r>
    </w:p>
    <w:p w:rsidR="00632ED3" w:rsidRPr="00632ED3" w:rsidRDefault="00632ED3" w:rsidP="00632ED3">
      <w:pPr>
        <w:pStyle w:val="ListParagraph"/>
        <w:numPr>
          <w:ilvl w:val="0"/>
          <w:numId w:val="1"/>
        </w:numPr>
        <w:shd w:val="clear" w:color="auto" w:fill="FFFFFF"/>
        <w:spacing w:after="0" w:line="240" w:lineRule="auto"/>
        <w:ind w:left="0" w:hanging="426"/>
        <w:rPr>
          <w:rFonts w:ascii="Arial" w:eastAsia="Times New Roman" w:hAnsi="Arial" w:cs="Arial"/>
          <w:b/>
          <w:bCs/>
          <w:color w:val="212121"/>
          <w:sz w:val="24"/>
          <w:szCs w:val="24"/>
          <w:shd w:val="clear" w:color="auto" w:fill="00FF00"/>
          <w:lang w:eastAsia="en-GB"/>
        </w:rPr>
      </w:pPr>
      <w:r w:rsidRPr="00632ED3">
        <w:rPr>
          <w:rFonts w:ascii="Arial" w:eastAsia="Times New Roman" w:hAnsi="Arial" w:cs="Arial"/>
          <w:b/>
          <w:bCs/>
          <w:color w:val="212121"/>
          <w:sz w:val="24"/>
          <w:szCs w:val="24"/>
          <w:u w:val="single"/>
          <w:shd w:val="clear" w:color="auto" w:fill="00FF00"/>
          <w:lang w:eastAsia="en-GB"/>
        </w:rPr>
        <w:t>Universal Credit / Benefit issues </w:t>
      </w:r>
      <w:r w:rsidRPr="00632ED3">
        <w:rPr>
          <w:rFonts w:ascii="Arial" w:eastAsia="Times New Roman" w:hAnsi="Arial" w:cs="Arial"/>
          <w:b/>
          <w:bCs/>
          <w:color w:val="212121"/>
          <w:sz w:val="24"/>
          <w:szCs w:val="24"/>
          <w:shd w:val="clear" w:color="auto" w:fill="00FF00"/>
          <w:lang w:eastAsia="en-GB"/>
        </w:rPr>
        <w:t> </w:t>
      </w:r>
    </w:p>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Arial" w:eastAsia="Times New Roman" w:hAnsi="Arial" w:cs="Arial"/>
          <w:color w:val="212121"/>
          <w:sz w:val="24"/>
          <w:szCs w:val="24"/>
          <w:lang w:eastAsia="en-GB"/>
        </w:rPr>
        <w:t> </w:t>
      </w:r>
    </w:p>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Arial" w:eastAsia="Times New Roman" w:hAnsi="Arial" w:cs="Arial"/>
          <w:b/>
          <w:bCs/>
          <w:color w:val="212121"/>
          <w:sz w:val="24"/>
          <w:szCs w:val="24"/>
          <w:u w:val="single"/>
          <w:shd w:val="clear" w:color="auto" w:fill="FFFFFF"/>
          <w:lang w:val="en" w:eastAsia="en-GB"/>
        </w:rPr>
        <w:t>Universal Credit transition to full service</w:t>
      </w:r>
      <w:r w:rsidRPr="00632ED3">
        <w:rPr>
          <w:rFonts w:ascii="Arial" w:eastAsia="Times New Roman" w:hAnsi="Arial" w:cs="Arial"/>
          <w:b/>
          <w:bCs/>
          <w:color w:val="212121"/>
          <w:sz w:val="24"/>
          <w:szCs w:val="24"/>
          <w:shd w:val="clear" w:color="auto" w:fill="FFFFFF"/>
          <w:lang w:val="en" w:eastAsia="en-GB"/>
        </w:rPr>
        <w:t> </w:t>
      </w:r>
      <w:r w:rsidRPr="00632ED3">
        <w:rPr>
          <w:rFonts w:ascii="Arial" w:eastAsia="Times New Roman" w:hAnsi="Arial" w:cs="Arial"/>
          <w:color w:val="212121"/>
          <w:sz w:val="24"/>
          <w:szCs w:val="24"/>
          <w:shd w:val="clear" w:color="auto" w:fill="FFFFFF"/>
          <w:lang w:eastAsia="en-GB"/>
        </w:rPr>
        <w:t>now completing in December 2018. Updated list of jobcentres that are due to move to the full Universal Credit service by date, and local authority area</w:t>
      </w:r>
      <w:r w:rsidRPr="00632ED3">
        <w:rPr>
          <w:rFonts w:ascii="Arial" w:eastAsia="Times New Roman" w:hAnsi="Arial" w:cs="Arial"/>
          <w:b/>
          <w:bCs/>
          <w:color w:val="212121"/>
          <w:sz w:val="24"/>
          <w:szCs w:val="24"/>
          <w:shd w:val="clear" w:color="auto" w:fill="FFFFFF"/>
          <w:lang w:eastAsia="en-GB"/>
        </w:rPr>
        <w:t>: </w:t>
      </w:r>
      <w:hyperlink r:id="rId5" w:tgtFrame="_blank" w:history="1">
        <w:r w:rsidRPr="00632ED3">
          <w:rPr>
            <w:rFonts w:ascii="Arial" w:eastAsia="Times New Roman" w:hAnsi="Arial" w:cs="Arial"/>
            <w:b/>
            <w:bCs/>
            <w:color w:val="0000FF"/>
            <w:sz w:val="24"/>
            <w:szCs w:val="24"/>
            <w:u w:val="single"/>
            <w:shd w:val="clear" w:color="auto" w:fill="FFFFFF"/>
            <w:lang w:eastAsia="en-GB"/>
          </w:rPr>
          <w:t>https://www.gov.uk/government/publications/universal-credit-transition-to-full-service</w:t>
        </w:r>
      </w:hyperlink>
    </w:p>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Arial" w:eastAsia="Times New Roman" w:hAnsi="Arial" w:cs="Arial"/>
          <w:color w:val="212121"/>
          <w:sz w:val="24"/>
          <w:szCs w:val="24"/>
          <w:lang w:eastAsia="en-GB"/>
        </w:rPr>
        <w:t> </w:t>
      </w:r>
    </w:p>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Arial" w:eastAsia="Times New Roman" w:hAnsi="Arial" w:cs="Arial"/>
          <w:color w:val="212121"/>
          <w:sz w:val="24"/>
          <w:szCs w:val="24"/>
          <w:lang w:eastAsia="en-GB"/>
        </w:rPr>
        <w:t> </w:t>
      </w:r>
    </w:p>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Arial" w:eastAsia="Times New Roman" w:hAnsi="Arial" w:cs="Arial"/>
          <w:color w:val="212121"/>
          <w:sz w:val="24"/>
          <w:szCs w:val="24"/>
          <w:lang w:eastAsia="en-GB"/>
        </w:rPr>
        <w:t> </w:t>
      </w:r>
    </w:p>
    <w:p w:rsidR="00632ED3" w:rsidRPr="00632ED3" w:rsidRDefault="00632ED3" w:rsidP="00632ED3">
      <w:pPr>
        <w:shd w:val="clear" w:color="auto" w:fill="FFFFFF"/>
        <w:spacing w:after="0" w:line="240" w:lineRule="auto"/>
        <w:ind w:hanging="426"/>
        <w:rPr>
          <w:rFonts w:ascii="Segoe UI" w:eastAsia="Times New Roman" w:hAnsi="Segoe UI" w:cs="Segoe UI"/>
          <w:color w:val="212121"/>
          <w:sz w:val="27"/>
          <w:szCs w:val="27"/>
          <w:lang w:eastAsia="en-GB"/>
        </w:rPr>
      </w:pPr>
      <w:r w:rsidRPr="00632ED3">
        <w:rPr>
          <w:rFonts w:ascii="Arial" w:eastAsia="Times New Roman" w:hAnsi="Arial" w:cs="Arial"/>
          <w:b/>
          <w:bCs/>
          <w:color w:val="212121"/>
          <w:sz w:val="24"/>
          <w:szCs w:val="24"/>
          <w:lang w:eastAsia="en-GB"/>
        </w:rPr>
        <w:t>2.</w:t>
      </w:r>
      <w:r w:rsidRPr="00632ED3">
        <w:rPr>
          <w:rFonts w:ascii="Arial" w:eastAsia="Times New Roman" w:hAnsi="Arial" w:cs="Arial"/>
          <w:color w:val="212121"/>
          <w:sz w:val="24"/>
          <w:szCs w:val="24"/>
          <w:lang w:eastAsia="en-GB"/>
        </w:rPr>
        <w:t>    </w:t>
      </w:r>
      <w:r w:rsidRPr="00632ED3">
        <w:rPr>
          <w:rFonts w:ascii="Arial" w:eastAsia="Times New Roman" w:hAnsi="Arial" w:cs="Arial"/>
          <w:b/>
          <w:bCs/>
          <w:color w:val="212121"/>
          <w:sz w:val="24"/>
          <w:szCs w:val="24"/>
          <w:u w:val="single"/>
          <w:shd w:val="clear" w:color="auto" w:fill="00FF00"/>
          <w:lang w:eastAsia="en-GB"/>
        </w:rPr>
        <w:t xml:space="preserve">Welfare Rights -  Free Training </w:t>
      </w:r>
      <w:proofErr w:type="gramStart"/>
      <w:r w:rsidRPr="00632ED3">
        <w:rPr>
          <w:rFonts w:ascii="Arial" w:eastAsia="Times New Roman" w:hAnsi="Arial" w:cs="Arial"/>
          <w:b/>
          <w:bCs/>
          <w:color w:val="212121"/>
          <w:sz w:val="24"/>
          <w:szCs w:val="24"/>
          <w:u w:val="single"/>
          <w:shd w:val="clear" w:color="auto" w:fill="00FF00"/>
          <w:lang w:eastAsia="en-GB"/>
        </w:rPr>
        <w:t>Session  –</w:t>
      </w:r>
      <w:proofErr w:type="gramEnd"/>
      <w:r w:rsidRPr="00632ED3">
        <w:rPr>
          <w:rFonts w:ascii="Arial" w:eastAsia="Times New Roman" w:hAnsi="Arial" w:cs="Arial"/>
          <w:b/>
          <w:bCs/>
          <w:color w:val="212121"/>
          <w:sz w:val="24"/>
          <w:szCs w:val="24"/>
          <w:u w:val="single"/>
          <w:shd w:val="clear" w:color="auto" w:fill="00FF00"/>
          <w:lang w:eastAsia="en-GB"/>
        </w:rPr>
        <w:t xml:space="preserve"> email me to book place</w:t>
      </w:r>
    </w:p>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Arial" w:eastAsia="Times New Roman" w:hAnsi="Arial" w:cs="Arial"/>
          <w:b/>
          <w:bCs/>
          <w:color w:val="212121"/>
          <w:sz w:val="24"/>
          <w:szCs w:val="24"/>
          <w:lang w:eastAsia="en-GB"/>
        </w:rPr>
        <w:t> </w:t>
      </w:r>
      <w:r w:rsidRPr="00632ED3">
        <w:rPr>
          <w:rFonts w:ascii="Arial" w:eastAsia="Times New Roman" w:hAnsi="Arial" w:cs="Arial"/>
          <w:color w:val="212121"/>
          <w:sz w:val="24"/>
          <w:szCs w:val="24"/>
          <w:lang w:eastAsia="en-GB"/>
        </w:rPr>
        <w:t> </w:t>
      </w:r>
    </w:p>
    <w:tbl>
      <w:tblPr>
        <w:tblW w:w="10490" w:type="dxa"/>
        <w:tblInd w:w="-719" w:type="dxa"/>
        <w:shd w:val="clear" w:color="auto" w:fill="FFFFFF"/>
        <w:tblCellMar>
          <w:left w:w="0" w:type="dxa"/>
          <w:right w:w="0" w:type="dxa"/>
        </w:tblCellMar>
        <w:tblLook w:val="04A0" w:firstRow="1" w:lastRow="0" w:firstColumn="1" w:lastColumn="0" w:noHBand="0" w:noVBand="1"/>
      </w:tblPr>
      <w:tblGrid>
        <w:gridCol w:w="2283"/>
        <w:gridCol w:w="4522"/>
        <w:gridCol w:w="1843"/>
        <w:gridCol w:w="1842"/>
      </w:tblGrid>
      <w:tr w:rsidR="00632ED3" w:rsidRPr="00632ED3" w:rsidTr="00632ED3">
        <w:trPr>
          <w:trHeight w:val="1800"/>
        </w:trPr>
        <w:tc>
          <w:tcPr>
            <w:tcW w:w="2283" w:type="dxa"/>
            <w:tcBorders>
              <w:top w:val="single" w:sz="8"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2ED3" w:rsidRPr="00632ED3" w:rsidRDefault="00632ED3" w:rsidP="00632ED3">
            <w:pPr>
              <w:spacing w:after="0" w:line="240" w:lineRule="auto"/>
              <w:rPr>
                <w:rFonts w:ascii="Segoe UI" w:eastAsia="Times New Roman" w:hAnsi="Segoe UI" w:cs="Segoe UI"/>
                <w:color w:val="212121"/>
                <w:sz w:val="27"/>
                <w:szCs w:val="27"/>
                <w:shd w:val="clear" w:color="auto" w:fill="FFFFFF"/>
                <w:lang w:eastAsia="en-GB"/>
              </w:rPr>
            </w:pPr>
            <w:r w:rsidRPr="00632ED3">
              <w:rPr>
                <w:rFonts w:ascii="Arial" w:eastAsia="Times New Roman" w:hAnsi="Arial" w:cs="Arial"/>
                <w:b/>
                <w:bCs/>
                <w:color w:val="212121"/>
                <w:sz w:val="24"/>
                <w:szCs w:val="24"/>
                <w:shd w:val="clear" w:color="auto" w:fill="FFFFFF"/>
                <w:lang w:eastAsia="en-GB"/>
              </w:rPr>
              <w:t>Appeal Submissions</w:t>
            </w:r>
          </w:p>
          <w:p w:rsidR="00632ED3" w:rsidRPr="00632ED3" w:rsidRDefault="00632ED3" w:rsidP="00632ED3">
            <w:pPr>
              <w:spacing w:after="0" w:line="240" w:lineRule="auto"/>
              <w:rPr>
                <w:rFonts w:ascii="Segoe UI" w:eastAsia="Times New Roman" w:hAnsi="Segoe UI" w:cs="Segoe UI"/>
                <w:color w:val="212121"/>
                <w:sz w:val="27"/>
                <w:szCs w:val="27"/>
                <w:shd w:val="clear" w:color="auto" w:fill="FFFFFF"/>
                <w:lang w:eastAsia="en-GB"/>
              </w:rPr>
            </w:pPr>
            <w:r w:rsidRPr="00632ED3">
              <w:rPr>
                <w:rFonts w:ascii="Arial" w:eastAsia="Times New Roman" w:hAnsi="Arial" w:cs="Arial"/>
                <w:color w:val="212121"/>
                <w:sz w:val="24"/>
                <w:szCs w:val="24"/>
                <w:shd w:val="clear" w:color="auto" w:fill="FFFFFF"/>
                <w:lang w:eastAsia="en-GB"/>
              </w:rPr>
              <w:t> </w:t>
            </w:r>
          </w:p>
          <w:p w:rsidR="00632ED3" w:rsidRPr="00632ED3" w:rsidRDefault="00632ED3" w:rsidP="00632ED3">
            <w:pPr>
              <w:spacing w:after="0" w:line="240" w:lineRule="auto"/>
              <w:rPr>
                <w:rFonts w:ascii="Segoe UI" w:eastAsia="Times New Roman" w:hAnsi="Segoe UI" w:cs="Segoe UI"/>
                <w:color w:val="212121"/>
                <w:sz w:val="27"/>
                <w:szCs w:val="27"/>
                <w:shd w:val="clear" w:color="auto" w:fill="FFFFFF"/>
                <w:lang w:eastAsia="en-GB"/>
              </w:rPr>
            </w:pPr>
            <w:r w:rsidRPr="00632ED3">
              <w:rPr>
                <w:rFonts w:ascii="Arial" w:eastAsia="Times New Roman" w:hAnsi="Arial" w:cs="Arial"/>
                <w:color w:val="212121"/>
                <w:sz w:val="24"/>
                <w:szCs w:val="24"/>
                <w:shd w:val="clear" w:color="auto" w:fill="FFFFFF"/>
                <w:lang w:eastAsia="en-GB"/>
              </w:rPr>
              <w:t>2 hours workshop</w:t>
            </w:r>
          </w:p>
        </w:tc>
        <w:tc>
          <w:tcPr>
            <w:tcW w:w="4522" w:type="dxa"/>
            <w:tcBorders>
              <w:top w:val="single" w:sz="8"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32ED3" w:rsidRPr="00632ED3" w:rsidRDefault="00632ED3" w:rsidP="00632ED3">
            <w:pPr>
              <w:spacing w:after="0" w:line="240" w:lineRule="auto"/>
              <w:ind w:firstLine="22"/>
              <w:rPr>
                <w:rFonts w:ascii="Segoe UI" w:eastAsia="Times New Roman" w:hAnsi="Segoe UI" w:cs="Segoe UI"/>
                <w:color w:val="212121"/>
                <w:sz w:val="27"/>
                <w:szCs w:val="27"/>
                <w:shd w:val="clear" w:color="auto" w:fill="FFFFFF"/>
                <w:lang w:eastAsia="en-GB"/>
              </w:rPr>
            </w:pPr>
            <w:r w:rsidRPr="00632ED3">
              <w:rPr>
                <w:rFonts w:ascii="Arial" w:eastAsia="Times New Roman" w:hAnsi="Arial" w:cs="Arial"/>
                <w:color w:val="212121"/>
                <w:sz w:val="24"/>
                <w:szCs w:val="24"/>
                <w:shd w:val="clear" w:color="auto" w:fill="FFFFFF"/>
                <w:lang w:eastAsia="en-GB"/>
              </w:rPr>
              <w:t>•</w:t>
            </w:r>
            <w:r>
              <w:rPr>
                <w:rFonts w:ascii="Arial" w:eastAsia="Times New Roman" w:hAnsi="Arial" w:cs="Arial"/>
                <w:color w:val="212121"/>
                <w:sz w:val="24"/>
                <w:szCs w:val="24"/>
                <w:shd w:val="clear" w:color="auto" w:fill="FFFFFF"/>
                <w:lang w:eastAsia="en-GB"/>
              </w:rPr>
              <w:t xml:space="preserve">   </w:t>
            </w:r>
            <w:r w:rsidRPr="00632ED3">
              <w:rPr>
                <w:rFonts w:ascii="Arial" w:eastAsia="Times New Roman" w:hAnsi="Arial" w:cs="Arial"/>
                <w:color w:val="212121"/>
                <w:sz w:val="24"/>
                <w:szCs w:val="24"/>
                <w:shd w:val="clear" w:color="auto" w:fill="FFFFFF"/>
                <w:lang w:eastAsia="en-GB"/>
              </w:rPr>
              <w:t xml:space="preserve">The appeal </w:t>
            </w:r>
            <w:proofErr w:type="gramStart"/>
            <w:r w:rsidRPr="00632ED3">
              <w:rPr>
                <w:rFonts w:ascii="Arial" w:eastAsia="Times New Roman" w:hAnsi="Arial" w:cs="Arial"/>
                <w:color w:val="212121"/>
                <w:sz w:val="24"/>
                <w:szCs w:val="24"/>
                <w:shd w:val="clear" w:color="auto" w:fill="FFFFFF"/>
                <w:lang w:eastAsia="en-GB"/>
              </w:rPr>
              <w:t>bundle</w:t>
            </w:r>
            <w:proofErr w:type="gramEnd"/>
          </w:p>
          <w:p w:rsidR="00632ED3" w:rsidRPr="00632ED3" w:rsidRDefault="00632ED3" w:rsidP="00632ED3">
            <w:pPr>
              <w:spacing w:after="0" w:line="240" w:lineRule="auto"/>
              <w:ind w:firstLine="22"/>
              <w:rPr>
                <w:rFonts w:ascii="Segoe UI" w:eastAsia="Times New Roman" w:hAnsi="Segoe UI" w:cs="Segoe UI"/>
                <w:color w:val="212121"/>
                <w:sz w:val="27"/>
                <w:szCs w:val="27"/>
                <w:shd w:val="clear" w:color="auto" w:fill="FFFFFF"/>
                <w:lang w:eastAsia="en-GB"/>
              </w:rPr>
            </w:pPr>
            <w:r w:rsidRPr="00632ED3">
              <w:rPr>
                <w:rFonts w:ascii="Arial" w:eastAsia="Times New Roman" w:hAnsi="Arial" w:cs="Arial"/>
                <w:color w:val="212121"/>
                <w:sz w:val="24"/>
                <w:szCs w:val="24"/>
                <w:shd w:val="clear" w:color="auto" w:fill="FFFFFF"/>
                <w:lang w:eastAsia="en-GB"/>
              </w:rPr>
              <w:t>•</w:t>
            </w:r>
            <w:r w:rsidRPr="00632ED3">
              <w:rPr>
                <w:rFonts w:ascii="Arial" w:eastAsia="Times New Roman" w:hAnsi="Arial" w:cs="Arial"/>
                <w:color w:val="212121"/>
                <w:shd w:val="clear" w:color="auto" w:fill="FFFFFF"/>
                <w:lang w:eastAsia="en-GB"/>
              </w:rPr>
              <w:t> </w:t>
            </w:r>
            <w:r>
              <w:rPr>
                <w:rFonts w:ascii="Arial" w:eastAsia="Times New Roman" w:hAnsi="Arial" w:cs="Arial"/>
                <w:color w:val="212121"/>
                <w:shd w:val="clear" w:color="auto" w:fill="FFFFFF"/>
                <w:lang w:eastAsia="en-GB"/>
              </w:rPr>
              <w:t xml:space="preserve">  </w:t>
            </w:r>
            <w:r w:rsidRPr="00632ED3">
              <w:rPr>
                <w:rFonts w:ascii="Arial" w:eastAsia="Times New Roman" w:hAnsi="Arial" w:cs="Arial"/>
                <w:color w:val="212121"/>
                <w:sz w:val="24"/>
                <w:szCs w:val="24"/>
                <w:shd w:val="clear" w:color="auto" w:fill="FFFFFF"/>
                <w:lang w:eastAsia="en-GB"/>
              </w:rPr>
              <w:t>Evidence for appeals</w:t>
            </w:r>
          </w:p>
          <w:p w:rsidR="00632ED3" w:rsidRPr="00632ED3" w:rsidRDefault="00632ED3" w:rsidP="00632ED3">
            <w:pPr>
              <w:spacing w:after="0" w:line="240" w:lineRule="auto"/>
              <w:ind w:firstLine="22"/>
              <w:rPr>
                <w:rFonts w:ascii="Segoe UI" w:eastAsia="Times New Roman" w:hAnsi="Segoe UI" w:cs="Segoe UI"/>
                <w:color w:val="212121"/>
                <w:sz w:val="27"/>
                <w:szCs w:val="27"/>
                <w:shd w:val="clear" w:color="auto" w:fill="FFFFFF"/>
                <w:lang w:eastAsia="en-GB"/>
              </w:rPr>
            </w:pPr>
            <w:r w:rsidRPr="00632ED3">
              <w:rPr>
                <w:rFonts w:ascii="Arial" w:eastAsia="Times New Roman" w:hAnsi="Arial" w:cs="Arial"/>
                <w:color w:val="212121"/>
                <w:sz w:val="24"/>
                <w:szCs w:val="24"/>
                <w:shd w:val="clear" w:color="auto" w:fill="FFFFFF"/>
                <w:lang w:eastAsia="en-GB"/>
              </w:rPr>
              <w:t>•</w:t>
            </w:r>
            <w:r w:rsidRPr="00632ED3">
              <w:rPr>
                <w:rFonts w:ascii="Arial" w:eastAsia="Times New Roman" w:hAnsi="Arial" w:cs="Arial"/>
                <w:color w:val="212121"/>
                <w:shd w:val="clear" w:color="auto" w:fill="FFFFFF"/>
                <w:lang w:eastAsia="en-GB"/>
              </w:rPr>
              <w:t> </w:t>
            </w:r>
            <w:r>
              <w:rPr>
                <w:rFonts w:ascii="Arial" w:eastAsia="Times New Roman" w:hAnsi="Arial" w:cs="Arial"/>
                <w:color w:val="212121"/>
                <w:shd w:val="clear" w:color="auto" w:fill="FFFFFF"/>
                <w:lang w:eastAsia="en-GB"/>
              </w:rPr>
              <w:t xml:space="preserve">  </w:t>
            </w:r>
            <w:r w:rsidRPr="00632ED3">
              <w:rPr>
                <w:rFonts w:ascii="Arial" w:eastAsia="Times New Roman" w:hAnsi="Arial" w:cs="Arial"/>
                <w:color w:val="212121"/>
                <w:sz w:val="24"/>
                <w:szCs w:val="24"/>
                <w:shd w:val="clear" w:color="auto" w:fill="FFFFFF"/>
                <w:lang w:eastAsia="en-GB"/>
              </w:rPr>
              <w:t>How to prepare a submission for your client</w:t>
            </w:r>
            <w:r>
              <w:rPr>
                <w:rFonts w:ascii="Arial" w:eastAsia="Times New Roman" w:hAnsi="Arial" w:cs="Arial"/>
                <w:color w:val="212121"/>
                <w:sz w:val="24"/>
                <w:szCs w:val="24"/>
                <w:shd w:val="clear" w:color="auto" w:fill="FFFFFF"/>
                <w:lang w:eastAsia="en-GB"/>
              </w:rPr>
              <w:t>’</w:t>
            </w:r>
            <w:r w:rsidRPr="00632ED3">
              <w:rPr>
                <w:rFonts w:ascii="Arial" w:eastAsia="Times New Roman" w:hAnsi="Arial" w:cs="Arial"/>
                <w:color w:val="212121"/>
                <w:sz w:val="24"/>
                <w:szCs w:val="24"/>
                <w:shd w:val="clear" w:color="auto" w:fill="FFFFFF"/>
                <w:lang w:eastAsia="en-GB"/>
              </w:rPr>
              <w:t>s case</w:t>
            </w:r>
          </w:p>
          <w:p w:rsidR="00632ED3" w:rsidRPr="00632ED3" w:rsidRDefault="00632ED3" w:rsidP="00632ED3">
            <w:pPr>
              <w:spacing w:after="0" w:line="240" w:lineRule="auto"/>
              <w:rPr>
                <w:rFonts w:ascii="Segoe UI" w:eastAsia="Times New Roman" w:hAnsi="Segoe UI" w:cs="Segoe UI"/>
                <w:color w:val="212121"/>
                <w:sz w:val="27"/>
                <w:szCs w:val="27"/>
                <w:shd w:val="clear" w:color="auto" w:fill="FFFFFF"/>
                <w:lang w:eastAsia="en-GB"/>
              </w:rPr>
            </w:pPr>
            <w:r w:rsidRPr="00632ED3">
              <w:rPr>
                <w:rFonts w:ascii="Arial" w:eastAsia="Times New Roman" w:hAnsi="Arial" w:cs="Arial"/>
                <w:b/>
                <w:bCs/>
                <w:color w:val="212121"/>
                <w:sz w:val="24"/>
                <w:szCs w:val="24"/>
                <w:u w:val="single"/>
                <w:shd w:val="clear" w:color="auto" w:fill="FFFFFF"/>
                <w:lang w:eastAsia="en-GB"/>
              </w:rPr>
              <w:t>Suitable for</w:t>
            </w:r>
            <w:r w:rsidRPr="00632ED3">
              <w:rPr>
                <w:rFonts w:ascii="Arial" w:eastAsia="Times New Roman" w:hAnsi="Arial" w:cs="Arial"/>
                <w:color w:val="212121"/>
                <w:sz w:val="24"/>
                <w:szCs w:val="24"/>
                <w:shd w:val="clear" w:color="auto" w:fill="FFFFFF"/>
                <w:lang w:eastAsia="en-GB"/>
              </w:rPr>
              <w:t xml:space="preserve"> advisors who </w:t>
            </w:r>
            <w:proofErr w:type="gramStart"/>
            <w:r w:rsidRPr="00632ED3">
              <w:rPr>
                <w:rFonts w:ascii="Arial" w:eastAsia="Times New Roman" w:hAnsi="Arial" w:cs="Arial"/>
                <w:color w:val="212121"/>
                <w:sz w:val="24"/>
                <w:szCs w:val="24"/>
                <w:shd w:val="clear" w:color="auto" w:fill="FFFFFF"/>
                <w:lang w:eastAsia="en-GB"/>
              </w:rPr>
              <w:t>have an understanding of</w:t>
            </w:r>
            <w:proofErr w:type="gramEnd"/>
            <w:r w:rsidRPr="00632ED3">
              <w:rPr>
                <w:rFonts w:ascii="Arial" w:eastAsia="Times New Roman" w:hAnsi="Arial" w:cs="Arial"/>
                <w:color w:val="212121"/>
                <w:sz w:val="24"/>
                <w:szCs w:val="24"/>
                <w:shd w:val="clear" w:color="auto" w:fill="FFFFFF"/>
                <w:lang w:eastAsia="en-GB"/>
              </w:rPr>
              <w:t xml:space="preserve"> the appeals process who want to prepare a submission (summary of your client</w:t>
            </w:r>
            <w:r>
              <w:rPr>
                <w:rFonts w:ascii="Arial" w:eastAsia="Times New Roman" w:hAnsi="Arial" w:cs="Arial"/>
                <w:color w:val="212121"/>
                <w:sz w:val="24"/>
                <w:szCs w:val="24"/>
                <w:shd w:val="clear" w:color="auto" w:fill="FFFFFF"/>
                <w:lang w:eastAsia="en-GB"/>
              </w:rPr>
              <w:t>’</w:t>
            </w:r>
            <w:r w:rsidRPr="00632ED3">
              <w:rPr>
                <w:rFonts w:ascii="Arial" w:eastAsia="Times New Roman" w:hAnsi="Arial" w:cs="Arial"/>
                <w:color w:val="212121"/>
                <w:sz w:val="24"/>
                <w:szCs w:val="24"/>
                <w:shd w:val="clear" w:color="auto" w:fill="FFFFFF"/>
                <w:lang w:eastAsia="en-GB"/>
              </w:rPr>
              <w:t>s cases) for clients hearing</w:t>
            </w:r>
          </w:p>
        </w:tc>
        <w:tc>
          <w:tcPr>
            <w:tcW w:w="1843" w:type="dxa"/>
            <w:tcBorders>
              <w:top w:val="single" w:sz="8"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32ED3" w:rsidRPr="00632ED3" w:rsidRDefault="00632ED3" w:rsidP="00632ED3">
            <w:pPr>
              <w:spacing w:after="0" w:line="240" w:lineRule="auto"/>
              <w:rPr>
                <w:rFonts w:ascii="Segoe UI" w:eastAsia="Times New Roman" w:hAnsi="Segoe UI" w:cs="Segoe UI"/>
                <w:color w:val="212121"/>
                <w:sz w:val="27"/>
                <w:szCs w:val="27"/>
                <w:shd w:val="clear" w:color="auto" w:fill="FFFFFF"/>
                <w:lang w:eastAsia="en-GB"/>
              </w:rPr>
            </w:pPr>
            <w:r w:rsidRPr="00632ED3">
              <w:rPr>
                <w:rFonts w:ascii="Arial" w:eastAsia="Times New Roman" w:hAnsi="Arial" w:cs="Arial"/>
                <w:color w:val="212121"/>
                <w:sz w:val="24"/>
                <w:szCs w:val="24"/>
                <w:shd w:val="clear" w:color="auto" w:fill="FFFFFF"/>
                <w:lang w:eastAsia="en-GB"/>
              </w:rPr>
              <w:t>Island Advice</w:t>
            </w:r>
          </w:p>
          <w:p w:rsidR="00632ED3" w:rsidRPr="00632ED3" w:rsidRDefault="00632ED3" w:rsidP="00632ED3">
            <w:pPr>
              <w:spacing w:after="0" w:line="240" w:lineRule="auto"/>
              <w:rPr>
                <w:rFonts w:ascii="Segoe UI" w:eastAsia="Times New Roman" w:hAnsi="Segoe UI" w:cs="Segoe UI"/>
                <w:color w:val="212121"/>
                <w:sz w:val="27"/>
                <w:szCs w:val="27"/>
                <w:shd w:val="clear" w:color="auto" w:fill="FFFFFF"/>
                <w:lang w:eastAsia="en-GB"/>
              </w:rPr>
            </w:pPr>
            <w:r w:rsidRPr="00632ED3">
              <w:rPr>
                <w:rFonts w:ascii="Arial" w:eastAsia="Times New Roman" w:hAnsi="Arial" w:cs="Arial"/>
                <w:color w:val="212121"/>
                <w:sz w:val="24"/>
                <w:szCs w:val="24"/>
                <w:shd w:val="clear" w:color="auto" w:fill="FFFFFF"/>
                <w:lang w:eastAsia="en-GB"/>
              </w:rPr>
              <w:t>Island House</w:t>
            </w:r>
          </w:p>
          <w:p w:rsidR="00632ED3" w:rsidRPr="00632ED3" w:rsidRDefault="00632ED3" w:rsidP="00632ED3">
            <w:pPr>
              <w:spacing w:after="0" w:line="240" w:lineRule="auto"/>
              <w:rPr>
                <w:rFonts w:ascii="Segoe UI" w:eastAsia="Times New Roman" w:hAnsi="Segoe UI" w:cs="Segoe UI"/>
                <w:color w:val="212121"/>
                <w:sz w:val="27"/>
                <w:szCs w:val="27"/>
                <w:shd w:val="clear" w:color="auto" w:fill="FFFFFF"/>
                <w:lang w:eastAsia="en-GB"/>
              </w:rPr>
            </w:pPr>
            <w:proofErr w:type="spellStart"/>
            <w:r w:rsidRPr="00632ED3">
              <w:rPr>
                <w:rFonts w:ascii="Arial" w:eastAsia="Times New Roman" w:hAnsi="Arial" w:cs="Arial"/>
                <w:color w:val="212121"/>
                <w:sz w:val="24"/>
                <w:szCs w:val="24"/>
                <w:shd w:val="clear" w:color="auto" w:fill="FFFFFF"/>
                <w:lang w:eastAsia="en-GB"/>
              </w:rPr>
              <w:t>Roserton</w:t>
            </w:r>
            <w:proofErr w:type="spellEnd"/>
            <w:r w:rsidRPr="00632ED3">
              <w:rPr>
                <w:rFonts w:ascii="Arial" w:eastAsia="Times New Roman" w:hAnsi="Arial" w:cs="Arial"/>
                <w:color w:val="212121"/>
                <w:sz w:val="24"/>
                <w:szCs w:val="24"/>
                <w:shd w:val="clear" w:color="auto" w:fill="FFFFFF"/>
                <w:lang w:eastAsia="en-GB"/>
              </w:rPr>
              <w:t xml:space="preserve"> Street</w:t>
            </w:r>
          </w:p>
          <w:p w:rsidR="00632ED3" w:rsidRPr="00632ED3" w:rsidRDefault="00632ED3" w:rsidP="00632ED3">
            <w:pPr>
              <w:spacing w:after="0" w:line="240" w:lineRule="auto"/>
              <w:rPr>
                <w:rFonts w:ascii="Segoe UI" w:eastAsia="Times New Roman" w:hAnsi="Segoe UI" w:cs="Segoe UI"/>
                <w:color w:val="212121"/>
                <w:sz w:val="27"/>
                <w:szCs w:val="27"/>
                <w:shd w:val="clear" w:color="auto" w:fill="FFFFFF"/>
                <w:lang w:eastAsia="en-GB"/>
              </w:rPr>
            </w:pPr>
            <w:r w:rsidRPr="00632ED3">
              <w:rPr>
                <w:rFonts w:ascii="Arial" w:eastAsia="Times New Roman" w:hAnsi="Arial" w:cs="Arial"/>
                <w:color w:val="212121"/>
                <w:sz w:val="24"/>
                <w:szCs w:val="24"/>
                <w:shd w:val="clear" w:color="auto" w:fill="FFFFFF"/>
                <w:lang w:eastAsia="en-GB"/>
              </w:rPr>
              <w:t>E14 3PG</w:t>
            </w:r>
          </w:p>
        </w:tc>
        <w:tc>
          <w:tcPr>
            <w:tcW w:w="1842" w:type="dxa"/>
            <w:tcBorders>
              <w:top w:val="single" w:sz="8"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632ED3" w:rsidRPr="00632ED3" w:rsidRDefault="00632ED3" w:rsidP="00632ED3">
            <w:pPr>
              <w:spacing w:after="0" w:line="240" w:lineRule="auto"/>
              <w:rPr>
                <w:rFonts w:ascii="Segoe UI" w:eastAsia="Times New Roman" w:hAnsi="Segoe UI" w:cs="Segoe UI"/>
                <w:color w:val="212121"/>
                <w:sz w:val="27"/>
                <w:szCs w:val="27"/>
                <w:shd w:val="clear" w:color="auto" w:fill="FFFFFF"/>
                <w:lang w:eastAsia="en-GB"/>
              </w:rPr>
            </w:pPr>
            <w:r w:rsidRPr="00632ED3">
              <w:rPr>
                <w:rFonts w:ascii="Arial" w:eastAsia="Times New Roman" w:hAnsi="Arial" w:cs="Arial"/>
                <w:color w:val="212121"/>
                <w:sz w:val="24"/>
                <w:szCs w:val="24"/>
                <w:shd w:val="clear" w:color="auto" w:fill="FFFFFF"/>
                <w:lang w:eastAsia="en-GB"/>
              </w:rPr>
              <w:t>10</w:t>
            </w:r>
            <w:r w:rsidRPr="00632ED3">
              <w:rPr>
                <w:rFonts w:ascii="Arial" w:eastAsia="Times New Roman" w:hAnsi="Arial" w:cs="Arial"/>
                <w:color w:val="212121"/>
                <w:sz w:val="20"/>
                <w:szCs w:val="20"/>
                <w:shd w:val="clear" w:color="auto" w:fill="FFFFFF"/>
                <w:vertAlign w:val="superscript"/>
                <w:lang w:eastAsia="en-GB"/>
              </w:rPr>
              <w:t>th</w:t>
            </w:r>
            <w:r w:rsidRPr="00632ED3">
              <w:rPr>
                <w:rFonts w:ascii="Arial" w:eastAsia="Times New Roman" w:hAnsi="Arial" w:cs="Arial"/>
                <w:color w:val="212121"/>
                <w:sz w:val="24"/>
                <w:szCs w:val="24"/>
                <w:shd w:val="clear" w:color="auto" w:fill="FFFFFF"/>
                <w:lang w:eastAsia="en-GB"/>
              </w:rPr>
              <w:t> May</w:t>
            </w:r>
          </w:p>
          <w:p w:rsidR="00632ED3" w:rsidRPr="00632ED3" w:rsidRDefault="00632ED3" w:rsidP="00632ED3">
            <w:pPr>
              <w:spacing w:after="0" w:line="240" w:lineRule="auto"/>
              <w:rPr>
                <w:rFonts w:ascii="Segoe UI" w:eastAsia="Times New Roman" w:hAnsi="Segoe UI" w:cs="Segoe UI"/>
                <w:color w:val="212121"/>
                <w:sz w:val="27"/>
                <w:szCs w:val="27"/>
                <w:shd w:val="clear" w:color="auto" w:fill="FFFFFF"/>
                <w:lang w:eastAsia="en-GB"/>
              </w:rPr>
            </w:pPr>
            <w:r w:rsidRPr="00632ED3">
              <w:rPr>
                <w:rFonts w:ascii="Arial" w:eastAsia="Times New Roman" w:hAnsi="Arial" w:cs="Arial"/>
                <w:color w:val="212121"/>
                <w:sz w:val="24"/>
                <w:szCs w:val="24"/>
                <w:shd w:val="clear" w:color="auto" w:fill="FFFFFF"/>
                <w:lang w:eastAsia="en-GB"/>
              </w:rPr>
              <w:t>2-4pm</w:t>
            </w:r>
          </w:p>
          <w:p w:rsidR="00632ED3" w:rsidRPr="00632ED3" w:rsidRDefault="00632ED3" w:rsidP="00632ED3">
            <w:pPr>
              <w:spacing w:after="0" w:line="240" w:lineRule="auto"/>
              <w:rPr>
                <w:rFonts w:ascii="Segoe UI" w:eastAsia="Times New Roman" w:hAnsi="Segoe UI" w:cs="Segoe UI"/>
                <w:color w:val="212121"/>
                <w:sz w:val="27"/>
                <w:szCs w:val="27"/>
                <w:shd w:val="clear" w:color="auto" w:fill="FFFFFF"/>
                <w:lang w:eastAsia="en-GB"/>
              </w:rPr>
            </w:pPr>
            <w:r w:rsidRPr="00632ED3">
              <w:rPr>
                <w:rFonts w:ascii="Arial" w:eastAsia="Times New Roman" w:hAnsi="Arial" w:cs="Arial"/>
                <w:color w:val="212121"/>
                <w:sz w:val="24"/>
                <w:szCs w:val="24"/>
                <w:shd w:val="clear" w:color="auto" w:fill="FFFFFF"/>
                <w:lang w:eastAsia="en-GB"/>
              </w:rPr>
              <w:t>Fatima Begum</w:t>
            </w:r>
          </w:p>
        </w:tc>
      </w:tr>
    </w:tbl>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Arial" w:eastAsia="Times New Roman" w:hAnsi="Arial" w:cs="Arial"/>
          <w:color w:val="212121"/>
          <w:sz w:val="24"/>
          <w:szCs w:val="24"/>
          <w:lang w:eastAsia="en-GB"/>
        </w:rPr>
        <w:t> </w:t>
      </w:r>
    </w:p>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Calibri" w:eastAsia="Times New Roman" w:hAnsi="Calibri" w:cs="Segoe UI"/>
          <w:color w:val="212121"/>
          <w:lang w:eastAsia="en-GB"/>
        </w:rPr>
        <w:t> </w:t>
      </w:r>
    </w:p>
    <w:p w:rsidR="00632ED3" w:rsidRPr="00632ED3" w:rsidRDefault="00632ED3" w:rsidP="00632ED3">
      <w:pPr>
        <w:pStyle w:val="ListParagraph"/>
        <w:numPr>
          <w:ilvl w:val="0"/>
          <w:numId w:val="1"/>
        </w:numPr>
        <w:shd w:val="clear" w:color="auto" w:fill="FFFFFF"/>
        <w:spacing w:after="0" w:line="240" w:lineRule="auto"/>
        <w:rPr>
          <w:rFonts w:ascii="Arial" w:eastAsia="Times New Roman" w:hAnsi="Arial" w:cs="Arial"/>
          <w:b/>
          <w:bCs/>
          <w:color w:val="212121"/>
          <w:sz w:val="24"/>
          <w:szCs w:val="24"/>
          <w:u w:val="single"/>
          <w:shd w:val="clear" w:color="auto" w:fill="00FF00"/>
          <w:lang w:eastAsia="en-GB"/>
        </w:rPr>
      </w:pPr>
      <w:r w:rsidRPr="00632ED3">
        <w:rPr>
          <w:rFonts w:ascii="Arial" w:eastAsia="Times New Roman" w:hAnsi="Arial" w:cs="Arial"/>
          <w:b/>
          <w:bCs/>
          <w:color w:val="212121"/>
          <w:sz w:val="24"/>
          <w:szCs w:val="24"/>
          <w:u w:val="single"/>
          <w:shd w:val="clear" w:color="auto" w:fill="00FF00"/>
          <w:lang w:eastAsia="en-GB"/>
        </w:rPr>
        <w:t>New CPAG Handbook out</w:t>
      </w:r>
    </w:p>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p>
    <w:tbl>
      <w:tblPr>
        <w:tblW w:w="8928" w:type="dxa"/>
        <w:tblCellSpacing w:w="0" w:type="dxa"/>
        <w:shd w:val="clear" w:color="auto" w:fill="FFFFFF"/>
        <w:tblCellMar>
          <w:left w:w="0" w:type="dxa"/>
          <w:right w:w="0" w:type="dxa"/>
        </w:tblCellMar>
        <w:tblLook w:val="04A0" w:firstRow="1" w:lastRow="0" w:firstColumn="1" w:lastColumn="0" w:noHBand="0" w:noVBand="1"/>
      </w:tblPr>
      <w:tblGrid>
        <w:gridCol w:w="8928"/>
      </w:tblGrid>
      <w:tr w:rsidR="00632ED3" w:rsidRPr="00632ED3" w:rsidTr="00632ED3">
        <w:trPr>
          <w:tblCellSpacing w:w="0" w:type="dxa"/>
        </w:trPr>
        <w:tc>
          <w:tcPr>
            <w:tcW w:w="6" w:type="dxa"/>
            <w:shd w:val="clear" w:color="auto" w:fill="FFFFFF"/>
            <w:tcMar>
              <w:top w:w="150" w:type="dxa"/>
              <w:left w:w="225" w:type="dxa"/>
              <w:bottom w:w="150" w:type="dxa"/>
              <w:right w:w="22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035"/>
              <w:gridCol w:w="107"/>
              <w:gridCol w:w="3336"/>
            </w:tblGrid>
            <w:tr w:rsidR="00632ED3" w:rsidRPr="00632ED3">
              <w:trPr>
                <w:tblCellSpacing w:w="0" w:type="dxa"/>
              </w:trPr>
              <w:tc>
                <w:tcPr>
                  <w:tcW w:w="4935" w:type="dxa"/>
                  <w:tcMar>
                    <w:top w:w="90" w:type="dxa"/>
                    <w:left w:w="90" w:type="dxa"/>
                    <w:bottom w:w="90" w:type="dxa"/>
                    <w:right w:w="0" w:type="dxa"/>
                  </w:tcMar>
                  <w:hideMark/>
                </w:tcPr>
                <w:p w:rsidR="00632ED3" w:rsidRPr="00632ED3" w:rsidRDefault="00632ED3" w:rsidP="00632ED3">
                  <w:pPr>
                    <w:spacing w:after="0" w:line="240" w:lineRule="auto"/>
                    <w:rPr>
                      <w:rFonts w:ascii="Times New Roman" w:eastAsia="Times New Roman" w:hAnsi="Times New Roman" w:cs="Times New Roman"/>
                      <w:sz w:val="24"/>
                      <w:szCs w:val="24"/>
                      <w:lang w:eastAsia="en-GB"/>
                    </w:rPr>
                  </w:pPr>
                  <w:r w:rsidRPr="00632ED3">
                    <w:rPr>
                      <w:rFonts w:ascii="Segoe UI" w:eastAsia="Times New Roman" w:hAnsi="Segoe UI" w:cs="Segoe UI"/>
                      <w:noProof/>
                      <w:color w:val="212121"/>
                      <w:sz w:val="27"/>
                      <w:szCs w:val="27"/>
                      <w:lang w:eastAsia="en-GB"/>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6225" cy="342900"/>
                            <wp:effectExtent l="0" t="0" r="0" b="0"/>
                            <wp:wrapSquare wrapText="bothSides"/>
                            <wp:docPr id="2" name="Rectangle 2" descr="https://i.emlfiles4.com/cmpimg/8/8/2/7/files/7036686_star_oran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EE0FB" id="Rectangle 2" o:spid="_x0000_s1026" alt="https://i.emlfiles4.com/cmpimg/8/8/2/7/files/7036686_star_orange.png" style="position:absolute;margin-left:0;margin-top:0;width:21.75pt;height:27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" o:allowoverlap="f" filled="f" stroked="f">
                            <o:lock v:ext="edit" aspectratio="t"/>
                            <w10:wrap type="square" anchory="line"/>
                          </v:rect>
                        </w:pict>
                      </mc:Fallback>
                    </mc:AlternateContent>
                  </w:r>
                  <w:r w:rsidRPr="00632ED3">
                    <w:rPr>
                      <w:rFonts w:ascii="Arial" w:eastAsia="Times New Roman" w:hAnsi="Arial" w:cs="Arial"/>
                      <w:b/>
                      <w:bCs/>
                      <w:sz w:val="24"/>
                      <w:szCs w:val="24"/>
                      <w:lang w:eastAsia="en-GB"/>
                    </w:rPr>
                    <w:t>WELFARE BENEFITS AND TAX CREDITS HANDBOOK 2018/19</w:t>
                  </w:r>
                </w:p>
                <w:p w:rsidR="00632ED3" w:rsidRPr="00632ED3" w:rsidRDefault="00632ED3" w:rsidP="00632ED3">
                  <w:pPr>
                    <w:spacing w:after="0" w:line="240" w:lineRule="auto"/>
                    <w:rPr>
                      <w:rFonts w:ascii="Times New Roman" w:eastAsia="Times New Roman" w:hAnsi="Times New Roman" w:cs="Times New Roman"/>
                      <w:sz w:val="24"/>
                      <w:szCs w:val="24"/>
                      <w:lang w:eastAsia="en-GB"/>
                    </w:rPr>
                  </w:pPr>
                  <w:r w:rsidRPr="00632ED3">
                    <w:rPr>
                      <w:rFonts w:ascii="Arial" w:eastAsia="Times New Roman" w:hAnsi="Arial" w:cs="Arial"/>
                      <w:sz w:val="24"/>
                      <w:szCs w:val="24"/>
                      <w:lang w:eastAsia="en-GB"/>
                    </w:rPr>
                    <w:t>   </w:t>
                  </w:r>
                </w:p>
                <w:p w:rsidR="00632ED3" w:rsidRPr="00632ED3" w:rsidRDefault="00632ED3" w:rsidP="00632ED3">
                  <w:pPr>
                    <w:spacing w:after="0" w:line="240" w:lineRule="auto"/>
                    <w:rPr>
                      <w:rFonts w:ascii="Times New Roman" w:eastAsia="Times New Roman" w:hAnsi="Times New Roman" w:cs="Times New Roman"/>
                      <w:sz w:val="24"/>
                      <w:szCs w:val="24"/>
                      <w:lang w:eastAsia="en-GB"/>
                    </w:rPr>
                  </w:pPr>
                  <w:r w:rsidRPr="00632ED3">
                    <w:rPr>
                      <w:rFonts w:ascii="Arial" w:eastAsia="Times New Roman" w:hAnsi="Arial" w:cs="Arial"/>
                      <w:sz w:val="24"/>
                      <w:szCs w:val="24"/>
                      <w:lang w:eastAsia="en-GB"/>
                    </w:rPr>
                    <w:t>An essential resource for welfare rights advisers, lawyers, local authority staff, social workers, union officials and claimants</w:t>
                  </w:r>
                </w:p>
              </w:tc>
              <w:tc>
                <w:tcPr>
                  <w:tcW w:w="105" w:type="dxa"/>
                  <w:vAlign w:val="center"/>
                  <w:hideMark/>
                </w:tcPr>
                <w:p w:rsidR="00632ED3" w:rsidRPr="00632ED3" w:rsidRDefault="00632ED3" w:rsidP="00632ED3">
                  <w:pPr>
                    <w:spacing w:after="0" w:line="240" w:lineRule="auto"/>
                    <w:rPr>
                      <w:rFonts w:ascii="Times New Roman" w:eastAsia="Times New Roman" w:hAnsi="Times New Roman" w:cs="Times New Roman"/>
                      <w:sz w:val="24"/>
                      <w:szCs w:val="24"/>
                      <w:lang w:eastAsia="en-GB"/>
                    </w:rPr>
                  </w:pPr>
                  <w:r w:rsidRPr="00632ED3">
                    <w:rPr>
                      <w:rFonts w:ascii="Times New Roman" w:eastAsia="Times New Roman" w:hAnsi="Times New Roman" w:cs="Times New Roman"/>
                      <w:noProof/>
                      <w:sz w:val="24"/>
                      <w:szCs w:val="24"/>
                      <w:lang w:eastAsia="en-GB"/>
                    </w:rPr>
                    <mc:AlternateContent>
                      <mc:Choice Requires="wps">
                        <w:drawing>
                          <wp:inline distT="0" distB="0" distL="0" distR="0">
                            <wp:extent cx="57150" cy="57150"/>
                            <wp:effectExtent l="0" t="0" r="0" b="0"/>
                            <wp:docPr id="1" name="Rectangle 1" descr="https://i.emlfiles4.com/cmpimg/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9462EC" id="Rectangle 1" o:spid="_x0000_s1026" alt="https://i.emlfiles4.com/cmpimg/t/s.gif"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" filled="f" stroked="f">
                            <o:lock v:ext="edit" aspectratio="t"/>
                            <w10:anchorlock/>
                          </v:rect>
                        </w:pict>
                      </mc:Fallback>
                    </mc:AlternateContent>
                  </w:r>
                </w:p>
              </w:tc>
              <w:tc>
                <w:tcPr>
                  <w:tcW w:w="3270" w:type="dxa"/>
                  <w:tcMar>
                    <w:top w:w="90" w:type="dxa"/>
                    <w:left w:w="0" w:type="dxa"/>
                    <w:bottom w:w="90" w:type="dxa"/>
                    <w:right w:w="90" w:type="dxa"/>
                  </w:tcMar>
                  <w:hideMark/>
                </w:tcPr>
                <w:p w:rsidR="00632ED3" w:rsidRPr="00632ED3" w:rsidRDefault="00632ED3" w:rsidP="00632ED3">
                  <w:pPr>
                    <w:spacing w:after="0" w:line="240" w:lineRule="auto"/>
                    <w:rPr>
                      <w:rFonts w:ascii="Times New Roman" w:eastAsia="Times New Roman" w:hAnsi="Times New Roman" w:cs="Times New Roman"/>
                      <w:sz w:val="24"/>
                      <w:szCs w:val="24"/>
                      <w:lang w:eastAsia="en-GB"/>
                    </w:rPr>
                  </w:pPr>
                </w:p>
              </w:tc>
            </w:tr>
          </w:tbl>
          <w:p w:rsidR="00632ED3" w:rsidRPr="00632ED3" w:rsidRDefault="00632ED3" w:rsidP="00632ED3">
            <w:pPr>
              <w:spacing w:after="0" w:line="240" w:lineRule="auto"/>
              <w:rPr>
                <w:rFonts w:ascii="Segoe UI" w:eastAsia="Times New Roman" w:hAnsi="Segoe UI" w:cs="Segoe UI"/>
                <w:color w:val="212121"/>
                <w:sz w:val="27"/>
                <w:szCs w:val="27"/>
                <w:lang w:eastAsia="en-GB"/>
              </w:rPr>
            </w:pPr>
          </w:p>
        </w:tc>
      </w:tr>
    </w:tbl>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Arial" w:eastAsia="Times New Roman" w:hAnsi="Arial" w:cs="Arial"/>
          <w:color w:val="212121"/>
          <w:sz w:val="24"/>
          <w:szCs w:val="24"/>
          <w:lang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632ED3" w:rsidRPr="00632ED3" w:rsidTr="00632ED3">
        <w:trPr>
          <w:tblCellSpacing w:w="0" w:type="dxa"/>
        </w:trPr>
        <w:tc>
          <w:tcPr>
            <w:tcW w:w="8614" w:type="dxa"/>
            <w:shd w:val="clear" w:color="auto" w:fill="FFFFFF"/>
            <w:tcMar>
              <w:top w:w="225" w:type="dxa"/>
              <w:left w:w="270" w:type="dxa"/>
              <w:bottom w:w="90" w:type="dxa"/>
              <w:right w:w="90" w:type="dxa"/>
            </w:tcMar>
            <w:vAlign w:val="center"/>
            <w:hideMark/>
          </w:tcPr>
          <w:p w:rsidR="00632ED3" w:rsidRPr="00632ED3" w:rsidRDefault="00632ED3" w:rsidP="00632ED3">
            <w:pPr>
              <w:spacing w:after="0" w:line="240" w:lineRule="auto"/>
              <w:divId w:val="828790795"/>
              <w:rPr>
                <w:rFonts w:ascii="Segoe UI" w:eastAsia="Times New Roman" w:hAnsi="Segoe UI" w:cs="Segoe UI"/>
                <w:color w:val="212121"/>
                <w:sz w:val="27"/>
                <w:szCs w:val="27"/>
                <w:lang w:eastAsia="en-GB"/>
              </w:rPr>
            </w:pPr>
            <w:r w:rsidRPr="00632ED3">
              <w:rPr>
                <w:rFonts w:ascii="Arial" w:eastAsia="Times New Roman" w:hAnsi="Arial" w:cs="Arial"/>
                <w:b/>
                <w:bCs/>
                <w:color w:val="EF7707"/>
                <w:sz w:val="24"/>
                <w:szCs w:val="24"/>
                <w:lang w:eastAsia="en-GB"/>
              </w:rPr>
              <w:t>•</w:t>
            </w:r>
            <w:r w:rsidRPr="00632ED3">
              <w:rPr>
                <w:rFonts w:ascii="Arial" w:eastAsia="Times New Roman" w:hAnsi="Arial" w:cs="Arial"/>
                <w:color w:val="212121"/>
                <w:sz w:val="24"/>
                <w:szCs w:val="24"/>
                <w:lang w:eastAsia="en-GB"/>
              </w:rPr>
              <w:t> 020 7812 5227        </w:t>
            </w:r>
            <w:r w:rsidRPr="00632ED3">
              <w:rPr>
                <w:rFonts w:ascii="Arial" w:eastAsia="Times New Roman" w:hAnsi="Arial" w:cs="Arial"/>
                <w:b/>
                <w:bCs/>
                <w:color w:val="EF7707"/>
                <w:sz w:val="24"/>
                <w:szCs w:val="24"/>
                <w:lang w:eastAsia="en-GB"/>
              </w:rPr>
              <w:t>•</w:t>
            </w:r>
            <w:r w:rsidRPr="00632ED3">
              <w:rPr>
                <w:rFonts w:ascii="Arial" w:eastAsia="Times New Roman" w:hAnsi="Arial" w:cs="Arial"/>
                <w:color w:val="212121"/>
                <w:sz w:val="24"/>
                <w:szCs w:val="24"/>
                <w:lang w:eastAsia="en-GB"/>
              </w:rPr>
              <w:t> Email: </w:t>
            </w:r>
            <w:hyperlink r:id="rId6" w:tgtFrame="_blank" w:history="1">
              <w:r w:rsidRPr="00632ED3">
                <w:rPr>
                  <w:rFonts w:ascii="Arial" w:eastAsia="Times New Roman" w:hAnsi="Arial" w:cs="Arial"/>
                  <w:color w:val="240828"/>
                  <w:sz w:val="24"/>
                  <w:szCs w:val="24"/>
                  <w:u w:val="single"/>
                  <w:lang w:eastAsia="en-GB"/>
                </w:rPr>
                <w:t>bookorders@cpag.org.uk</w:t>
              </w:r>
            </w:hyperlink>
          </w:p>
        </w:tc>
      </w:tr>
      <w:tr w:rsidR="00632ED3" w:rsidRPr="00632ED3" w:rsidTr="00632ED3">
        <w:trPr>
          <w:tblCellSpacing w:w="0" w:type="dxa"/>
        </w:trPr>
        <w:tc>
          <w:tcPr>
            <w:tcW w:w="8614" w:type="dxa"/>
            <w:shd w:val="clear" w:color="auto" w:fill="FFFFFF"/>
            <w:tcMar>
              <w:top w:w="225" w:type="dxa"/>
              <w:left w:w="270" w:type="dxa"/>
              <w:bottom w:w="90" w:type="dxa"/>
              <w:right w:w="90" w:type="dxa"/>
            </w:tcMar>
            <w:vAlign w:val="center"/>
            <w:hideMark/>
          </w:tcPr>
          <w:p w:rsidR="00632ED3" w:rsidRPr="00632ED3" w:rsidRDefault="00632ED3" w:rsidP="00632ED3">
            <w:pPr>
              <w:spacing w:after="0" w:line="240" w:lineRule="auto"/>
              <w:rPr>
                <w:rFonts w:ascii="Segoe UI" w:eastAsia="Times New Roman" w:hAnsi="Segoe UI" w:cs="Segoe UI"/>
                <w:color w:val="212121"/>
                <w:sz w:val="27"/>
                <w:szCs w:val="27"/>
                <w:lang w:eastAsia="en-GB"/>
              </w:rPr>
            </w:pPr>
            <w:r w:rsidRPr="00632ED3">
              <w:rPr>
                <w:rFonts w:ascii="Arial" w:eastAsia="Times New Roman" w:hAnsi="Arial" w:cs="Arial"/>
                <w:b/>
                <w:bCs/>
                <w:color w:val="EF7707"/>
                <w:sz w:val="24"/>
                <w:szCs w:val="24"/>
                <w:lang w:eastAsia="en-GB"/>
              </w:rPr>
              <w:t> </w:t>
            </w:r>
          </w:p>
        </w:tc>
      </w:tr>
    </w:tbl>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Calibri" w:eastAsia="Times New Roman" w:hAnsi="Calibri" w:cs="Segoe UI"/>
          <w:color w:val="1F497D"/>
          <w:lang w:eastAsia="en-GB"/>
        </w:rPr>
        <w:t> </w:t>
      </w:r>
    </w:p>
    <w:p w:rsidR="00632ED3" w:rsidRPr="00632ED3" w:rsidRDefault="00632ED3" w:rsidP="00632ED3">
      <w:pPr>
        <w:shd w:val="clear" w:color="auto" w:fill="FFFFFF"/>
        <w:spacing w:after="0" w:line="240" w:lineRule="auto"/>
        <w:ind w:hanging="360"/>
        <w:rPr>
          <w:rFonts w:ascii="Segoe UI" w:eastAsia="Times New Roman" w:hAnsi="Segoe UI" w:cs="Segoe UI"/>
          <w:color w:val="212121"/>
          <w:sz w:val="27"/>
          <w:szCs w:val="27"/>
          <w:lang w:eastAsia="en-GB"/>
        </w:rPr>
      </w:pPr>
      <w:r w:rsidRPr="00632ED3">
        <w:rPr>
          <w:rFonts w:ascii="Arial" w:eastAsia="Times New Roman" w:hAnsi="Arial" w:cs="Arial"/>
          <w:b/>
          <w:bCs/>
          <w:color w:val="212121"/>
          <w:sz w:val="24"/>
          <w:szCs w:val="24"/>
          <w:lang w:eastAsia="en-GB"/>
        </w:rPr>
        <w:t> </w:t>
      </w:r>
    </w:p>
    <w:p w:rsidR="00632ED3" w:rsidRPr="00632ED3" w:rsidRDefault="00632ED3" w:rsidP="00632ED3">
      <w:pPr>
        <w:shd w:val="clear" w:color="auto" w:fill="FFFFFF"/>
        <w:spacing w:after="0" w:line="240" w:lineRule="auto"/>
        <w:ind w:hanging="426"/>
        <w:rPr>
          <w:rFonts w:ascii="Segoe UI" w:eastAsia="Times New Roman" w:hAnsi="Segoe UI" w:cs="Segoe UI"/>
          <w:color w:val="212121"/>
          <w:sz w:val="27"/>
          <w:szCs w:val="27"/>
          <w:lang w:eastAsia="en-GB"/>
        </w:rPr>
      </w:pPr>
      <w:r>
        <w:rPr>
          <w:rFonts w:ascii="Arial" w:eastAsia="Times New Roman" w:hAnsi="Arial" w:cs="Arial"/>
          <w:b/>
          <w:bCs/>
          <w:color w:val="212121"/>
          <w:sz w:val="24"/>
          <w:szCs w:val="24"/>
          <w:lang w:eastAsia="en-GB"/>
        </w:rPr>
        <w:t>3</w:t>
      </w:r>
      <w:r w:rsidRPr="00632ED3">
        <w:rPr>
          <w:rFonts w:ascii="Arial" w:eastAsia="Times New Roman" w:hAnsi="Arial" w:cs="Arial"/>
          <w:b/>
          <w:bCs/>
          <w:color w:val="212121"/>
          <w:sz w:val="24"/>
          <w:szCs w:val="24"/>
          <w:lang w:eastAsia="en-GB"/>
        </w:rPr>
        <w:t>.</w:t>
      </w:r>
      <w:r>
        <w:rPr>
          <w:rFonts w:ascii="Arial" w:eastAsia="Times New Roman" w:hAnsi="Arial" w:cs="Arial"/>
          <w:b/>
          <w:bCs/>
          <w:color w:val="212121"/>
          <w:sz w:val="24"/>
          <w:szCs w:val="24"/>
          <w:lang w:eastAsia="en-GB"/>
        </w:rPr>
        <w:tab/>
      </w:r>
      <w:r w:rsidRPr="00632ED3">
        <w:rPr>
          <w:rFonts w:ascii="Arial" w:eastAsia="Times New Roman" w:hAnsi="Arial" w:cs="Arial"/>
          <w:b/>
          <w:bCs/>
          <w:color w:val="212121"/>
          <w:sz w:val="24"/>
          <w:szCs w:val="24"/>
          <w:u w:val="single"/>
          <w:shd w:val="clear" w:color="auto" w:fill="00FF00"/>
          <w:lang w:eastAsia="en-GB"/>
        </w:rPr>
        <w:t>Email Contact for Social rented sector element for Universal credit full service</w:t>
      </w:r>
      <w:r w:rsidRPr="00632ED3">
        <w:rPr>
          <w:rFonts w:ascii="Arial" w:eastAsia="Times New Roman" w:hAnsi="Arial" w:cs="Arial"/>
          <w:color w:val="212121"/>
          <w:sz w:val="24"/>
          <w:szCs w:val="24"/>
          <w:lang w:eastAsia="en-GB"/>
        </w:rPr>
        <w:t>.  ‘If there are any claimants who have issues with UC housing please contact me. It would be best if I could email directly from you for the time being as it would help to keep a track of the queries. Due to data sharing protocols, I can have a look at claimant</w:t>
      </w:r>
      <w:r>
        <w:rPr>
          <w:rFonts w:ascii="Arial" w:eastAsia="Times New Roman" w:hAnsi="Arial" w:cs="Arial"/>
          <w:color w:val="212121"/>
          <w:sz w:val="24"/>
          <w:szCs w:val="24"/>
          <w:lang w:eastAsia="en-GB"/>
        </w:rPr>
        <w:t>’</w:t>
      </w:r>
      <w:r w:rsidRPr="00632ED3">
        <w:rPr>
          <w:rFonts w:ascii="Arial" w:eastAsia="Times New Roman" w:hAnsi="Arial" w:cs="Arial"/>
          <w:color w:val="212121"/>
          <w:sz w:val="24"/>
          <w:szCs w:val="24"/>
          <w:lang w:eastAsia="en-GB"/>
        </w:rPr>
        <w:t xml:space="preserve">s accounts on our side and solve any queries but would be unable to provide details of </w:t>
      </w:r>
      <w:proofErr w:type="gramStart"/>
      <w:r w:rsidRPr="00632ED3">
        <w:rPr>
          <w:rFonts w:ascii="Arial" w:eastAsia="Times New Roman" w:hAnsi="Arial" w:cs="Arial"/>
          <w:color w:val="212121"/>
          <w:sz w:val="24"/>
          <w:szCs w:val="24"/>
          <w:lang w:eastAsia="en-GB"/>
        </w:rPr>
        <w:t>claimants</w:t>
      </w:r>
      <w:proofErr w:type="gramEnd"/>
      <w:r w:rsidRPr="00632ED3">
        <w:rPr>
          <w:rFonts w:ascii="Arial" w:eastAsia="Times New Roman" w:hAnsi="Arial" w:cs="Arial"/>
          <w:color w:val="212121"/>
          <w:sz w:val="24"/>
          <w:szCs w:val="24"/>
          <w:lang w:eastAsia="en-GB"/>
        </w:rPr>
        <w:t xml:space="preserve"> accounts without explicit consent this can be done via </w:t>
      </w:r>
      <w:r w:rsidRPr="00632ED3">
        <w:rPr>
          <w:rFonts w:ascii="Arial" w:eastAsia="Times New Roman" w:hAnsi="Arial" w:cs="Arial"/>
          <w:color w:val="212121"/>
          <w:sz w:val="24"/>
          <w:szCs w:val="24"/>
          <w:lang w:eastAsia="en-GB"/>
        </w:rPr>
        <w:lastRenderedPageBreak/>
        <w:t>the claimants journal which is the most convenient form of consent. </w:t>
      </w:r>
      <w:proofErr w:type="spellStart"/>
      <w:r w:rsidRPr="00632ED3">
        <w:rPr>
          <w:rFonts w:ascii="Arial" w:eastAsia="Times New Roman" w:hAnsi="Arial" w:cs="Arial"/>
          <w:b/>
          <w:bCs/>
          <w:color w:val="212121"/>
          <w:sz w:val="24"/>
          <w:szCs w:val="24"/>
          <w:lang w:eastAsia="en-GB"/>
        </w:rPr>
        <w:t>Shaifur</w:t>
      </w:r>
      <w:proofErr w:type="spellEnd"/>
      <w:r w:rsidRPr="00632ED3">
        <w:rPr>
          <w:rFonts w:ascii="Arial" w:eastAsia="Times New Roman" w:hAnsi="Arial" w:cs="Arial"/>
          <w:b/>
          <w:bCs/>
          <w:color w:val="212121"/>
          <w:sz w:val="24"/>
          <w:szCs w:val="24"/>
          <w:lang w:eastAsia="en-GB"/>
        </w:rPr>
        <w:t xml:space="preserve"> Rahman </w:t>
      </w:r>
      <w:r w:rsidRPr="00632ED3">
        <w:rPr>
          <w:rFonts w:ascii="Arial" w:eastAsia="Times New Roman" w:hAnsi="Arial" w:cs="Arial"/>
          <w:color w:val="212121"/>
          <w:sz w:val="24"/>
          <w:szCs w:val="24"/>
          <w:lang w:eastAsia="en-GB"/>
        </w:rPr>
        <w:t>Work Coach Department for Work and Pensions </w:t>
      </w:r>
      <w:r w:rsidRPr="00632ED3">
        <w:rPr>
          <w:rFonts w:ascii="Arial" w:eastAsia="Times New Roman" w:hAnsi="Arial" w:cs="Arial"/>
          <w:b/>
          <w:bCs/>
          <w:color w:val="212121"/>
          <w:sz w:val="24"/>
          <w:szCs w:val="24"/>
          <w:lang w:eastAsia="en-GB"/>
        </w:rPr>
        <w:t>Contact me if you want me to forward his email contact</w:t>
      </w:r>
    </w:p>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Arial" w:eastAsia="Times New Roman" w:hAnsi="Arial" w:cs="Arial"/>
          <w:color w:val="212121"/>
          <w:sz w:val="24"/>
          <w:szCs w:val="24"/>
          <w:lang w:eastAsia="en-GB"/>
        </w:rPr>
        <w:t> </w:t>
      </w:r>
    </w:p>
    <w:p w:rsidR="00632ED3" w:rsidRPr="00632ED3" w:rsidRDefault="00632ED3" w:rsidP="00632ED3">
      <w:pPr>
        <w:shd w:val="clear" w:color="auto" w:fill="FFFFFF"/>
        <w:spacing w:line="240" w:lineRule="auto"/>
        <w:rPr>
          <w:rFonts w:ascii="Segoe UI" w:eastAsia="Times New Roman" w:hAnsi="Segoe UI" w:cs="Segoe UI"/>
          <w:color w:val="212121"/>
          <w:sz w:val="27"/>
          <w:szCs w:val="27"/>
          <w:lang w:eastAsia="en-GB"/>
        </w:rPr>
      </w:pPr>
      <w:r w:rsidRPr="00632ED3">
        <w:rPr>
          <w:rFonts w:ascii="Arial" w:eastAsia="Times New Roman" w:hAnsi="Arial" w:cs="Arial"/>
          <w:color w:val="212121"/>
          <w:sz w:val="24"/>
          <w:szCs w:val="24"/>
          <w:lang w:eastAsia="en-GB"/>
        </w:rPr>
        <w:t> </w:t>
      </w:r>
    </w:p>
    <w:p w:rsidR="00632ED3" w:rsidRPr="00632ED3" w:rsidRDefault="00632ED3" w:rsidP="00632ED3">
      <w:pPr>
        <w:shd w:val="clear" w:color="auto" w:fill="FFFFFF"/>
        <w:spacing w:line="240" w:lineRule="auto"/>
        <w:rPr>
          <w:rFonts w:ascii="Segoe UI" w:eastAsia="Times New Roman" w:hAnsi="Segoe UI" w:cs="Segoe UI"/>
          <w:color w:val="212121"/>
          <w:sz w:val="27"/>
          <w:szCs w:val="27"/>
          <w:lang w:eastAsia="en-GB"/>
        </w:rPr>
      </w:pPr>
      <w:r w:rsidRPr="00632ED3">
        <w:rPr>
          <w:rFonts w:ascii="Arial" w:eastAsia="Times New Roman" w:hAnsi="Arial" w:cs="Arial"/>
          <w:b/>
          <w:color w:val="212121"/>
          <w:sz w:val="24"/>
          <w:szCs w:val="24"/>
          <w:lang w:eastAsia="en-GB"/>
        </w:rPr>
        <w:t> 4</w:t>
      </w:r>
      <w:r w:rsidRPr="00632ED3">
        <w:rPr>
          <w:rFonts w:ascii="Arial" w:eastAsia="Times New Roman" w:hAnsi="Arial" w:cs="Arial"/>
          <w:b/>
          <w:bCs/>
          <w:color w:val="212121"/>
          <w:sz w:val="24"/>
          <w:szCs w:val="24"/>
          <w:lang w:eastAsia="en-GB"/>
        </w:rPr>
        <w:t>.    </w:t>
      </w:r>
      <w:r w:rsidRPr="00632ED3">
        <w:rPr>
          <w:rFonts w:ascii="Arial" w:eastAsia="Times New Roman" w:hAnsi="Arial" w:cs="Arial"/>
          <w:b/>
          <w:bCs/>
          <w:color w:val="212121"/>
          <w:sz w:val="24"/>
          <w:szCs w:val="24"/>
          <w:u w:val="single"/>
          <w:shd w:val="clear" w:color="auto" w:fill="00FF00"/>
          <w:lang w:eastAsia="en-GB"/>
        </w:rPr>
        <w:t>Other information / Services</w:t>
      </w:r>
    </w:p>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Arial" w:eastAsia="Times New Roman" w:hAnsi="Arial" w:cs="Arial"/>
          <w:color w:val="212121"/>
          <w:sz w:val="24"/>
          <w:szCs w:val="24"/>
          <w:lang w:eastAsia="en-GB"/>
        </w:rPr>
        <w:t>The </w:t>
      </w:r>
      <w:r w:rsidRPr="00632ED3">
        <w:rPr>
          <w:rFonts w:ascii="Arial" w:eastAsia="Times New Roman" w:hAnsi="Arial" w:cs="Arial"/>
          <w:b/>
          <w:bCs/>
          <w:color w:val="212121"/>
          <w:sz w:val="24"/>
          <w:szCs w:val="24"/>
          <w:lang w:eastAsia="en-GB"/>
        </w:rPr>
        <w:t>Macmillan Social Prescribing Service provides holistic non-medical support to patients at any stage of their diagnosis</w:t>
      </w:r>
      <w:r w:rsidRPr="00632ED3">
        <w:rPr>
          <w:rFonts w:ascii="Arial" w:eastAsia="Times New Roman" w:hAnsi="Arial" w:cs="Arial"/>
          <w:color w:val="212121"/>
          <w:sz w:val="24"/>
          <w:szCs w:val="24"/>
          <w:lang w:eastAsia="en-GB"/>
        </w:rPr>
        <w:t>, from newly diagnosed, in treatment to discharge. We provide up to four 1:1 sessions in the Bromley by Bow Centre where clients have up to an hour with a cancer specialist social prescriber to give them space to talk about what is important to their health and support them to identify what services and activities they can access locally. The service has been particularly successful in addressing concerns relating to </w:t>
      </w:r>
      <w:r w:rsidRPr="00632ED3">
        <w:rPr>
          <w:rFonts w:ascii="Arial" w:eastAsia="Times New Roman" w:hAnsi="Arial" w:cs="Arial"/>
          <w:b/>
          <w:bCs/>
          <w:color w:val="212121"/>
          <w:sz w:val="24"/>
          <w:szCs w:val="24"/>
          <w:lang w:eastAsia="en-GB"/>
        </w:rPr>
        <w:t>emotional wellbeing, socialising, physical activity and return to work</w:t>
      </w:r>
      <w:r w:rsidRPr="00632ED3">
        <w:rPr>
          <w:rFonts w:ascii="Arial" w:eastAsia="Times New Roman" w:hAnsi="Arial" w:cs="Arial"/>
          <w:color w:val="212121"/>
          <w:sz w:val="24"/>
          <w:szCs w:val="24"/>
          <w:lang w:eastAsia="en-GB"/>
        </w:rPr>
        <w:t xml:space="preserve">. The service connects patients with specialist cancer specific services from welfare and advice to exercise classes. Clients </w:t>
      </w:r>
      <w:proofErr w:type="gramStart"/>
      <w:r w:rsidRPr="00632ED3">
        <w:rPr>
          <w:rFonts w:ascii="Arial" w:eastAsia="Times New Roman" w:hAnsi="Arial" w:cs="Arial"/>
          <w:color w:val="212121"/>
          <w:sz w:val="24"/>
          <w:szCs w:val="24"/>
          <w:lang w:eastAsia="en-GB"/>
        </w:rPr>
        <w:t>are connected with</w:t>
      </w:r>
      <w:proofErr w:type="gramEnd"/>
      <w:r w:rsidRPr="00632ED3">
        <w:rPr>
          <w:rFonts w:ascii="Arial" w:eastAsia="Times New Roman" w:hAnsi="Arial" w:cs="Arial"/>
          <w:color w:val="212121"/>
          <w:sz w:val="24"/>
          <w:szCs w:val="24"/>
          <w:lang w:eastAsia="en-GB"/>
        </w:rPr>
        <w:t xml:space="preserve"> services and support such as employment advice, psychology workshops and support groups. To refer a patient into the service or to ask any questions to the team, please email </w:t>
      </w:r>
      <w:hyperlink r:id="rId7" w:tgtFrame="_blank" w:history="1">
        <w:r w:rsidRPr="00632ED3">
          <w:rPr>
            <w:rFonts w:ascii="Arial" w:eastAsia="Times New Roman" w:hAnsi="Arial" w:cs="Arial"/>
            <w:color w:val="0000FF"/>
            <w:sz w:val="24"/>
            <w:szCs w:val="24"/>
            <w:u w:val="single"/>
            <w:lang w:eastAsia="en-GB"/>
          </w:rPr>
          <w:t>socialprescribing.cancer@nhs.net</w:t>
        </w:r>
      </w:hyperlink>
      <w:r w:rsidRPr="00632ED3">
        <w:rPr>
          <w:rFonts w:ascii="Arial" w:eastAsia="Times New Roman" w:hAnsi="Arial" w:cs="Arial"/>
          <w:color w:val="212121"/>
          <w:sz w:val="24"/>
          <w:szCs w:val="24"/>
          <w:lang w:eastAsia="en-GB"/>
        </w:rPr>
        <w:t> or call 020 8709 9736.</w:t>
      </w:r>
    </w:p>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Arial" w:eastAsia="Times New Roman" w:hAnsi="Arial" w:cs="Arial"/>
          <w:color w:val="1F497D"/>
          <w:sz w:val="24"/>
          <w:szCs w:val="24"/>
          <w:lang w:eastAsia="en-GB"/>
        </w:rPr>
        <w:t> </w:t>
      </w:r>
    </w:p>
    <w:p w:rsidR="00632ED3" w:rsidRPr="00632ED3" w:rsidRDefault="00632ED3" w:rsidP="00632ED3">
      <w:pPr>
        <w:shd w:val="clear" w:color="auto" w:fill="FFFFFF"/>
        <w:spacing w:line="240" w:lineRule="auto"/>
        <w:rPr>
          <w:rFonts w:ascii="Segoe UI" w:eastAsia="Times New Roman" w:hAnsi="Segoe UI" w:cs="Segoe UI"/>
          <w:color w:val="212121"/>
          <w:sz w:val="27"/>
          <w:szCs w:val="27"/>
          <w:lang w:eastAsia="en-GB"/>
        </w:rPr>
      </w:pPr>
      <w:r>
        <w:rPr>
          <w:rFonts w:ascii="Arial" w:eastAsia="Times New Roman" w:hAnsi="Arial" w:cs="Arial"/>
          <w:b/>
          <w:bCs/>
          <w:color w:val="1F497D"/>
          <w:sz w:val="24"/>
          <w:szCs w:val="24"/>
          <w:lang w:eastAsia="en-GB"/>
        </w:rPr>
        <w:t>5</w:t>
      </w:r>
      <w:r w:rsidRPr="00632ED3">
        <w:rPr>
          <w:rFonts w:ascii="Arial" w:eastAsia="Times New Roman" w:hAnsi="Arial" w:cs="Arial"/>
          <w:b/>
          <w:bCs/>
          <w:color w:val="212121"/>
          <w:sz w:val="24"/>
          <w:szCs w:val="24"/>
          <w:lang w:eastAsia="en-GB"/>
        </w:rPr>
        <w:t>.    </w:t>
      </w:r>
      <w:r w:rsidRPr="00632ED3">
        <w:rPr>
          <w:rFonts w:ascii="Arial" w:eastAsia="Times New Roman" w:hAnsi="Arial" w:cs="Arial"/>
          <w:b/>
          <w:bCs/>
          <w:color w:val="212121"/>
          <w:sz w:val="24"/>
          <w:szCs w:val="24"/>
          <w:u w:val="single"/>
          <w:shd w:val="clear" w:color="auto" w:fill="00FF00"/>
          <w:lang w:eastAsia="en-GB"/>
        </w:rPr>
        <w:t>Tower Hamlets Specialist Welfare Rights Caseworkers Referrals - Information on Tower Hamlets services and events</w:t>
      </w:r>
      <w:r w:rsidRPr="00632ED3">
        <w:rPr>
          <w:rFonts w:ascii="Arial" w:eastAsia="Times New Roman" w:hAnsi="Arial" w:cs="Arial"/>
          <w:b/>
          <w:bCs/>
          <w:color w:val="212121"/>
          <w:sz w:val="24"/>
          <w:szCs w:val="24"/>
          <w:lang w:eastAsia="en-GB"/>
        </w:rPr>
        <w:t> </w:t>
      </w:r>
      <w:bookmarkStart w:id="0" w:name="_GoBack"/>
      <w:bookmarkEnd w:id="0"/>
    </w:p>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Arial" w:eastAsia="Times New Roman" w:hAnsi="Arial" w:cs="Arial"/>
          <w:b/>
          <w:bCs/>
          <w:color w:val="212121"/>
          <w:sz w:val="24"/>
          <w:szCs w:val="24"/>
          <w:lang w:eastAsia="en-GB"/>
        </w:rPr>
        <w:t> </w:t>
      </w:r>
    </w:p>
    <w:p w:rsidR="00632ED3" w:rsidRPr="00632ED3" w:rsidRDefault="00632ED3" w:rsidP="00632ED3">
      <w:pPr>
        <w:shd w:val="clear" w:color="auto" w:fill="FFFFFF"/>
        <w:spacing w:after="0" w:line="240" w:lineRule="auto"/>
        <w:ind w:hanging="420"/>
        <w:rPr>
          <w:rFonts w:ascii="Segoe UI" w:eastAsia="Times New Roman" w:hAnsi="Segoe UI" w:cs="Segoe UI"/>
          <w:color w:val="212121"/>
          <w:sz w:val="27"/>
          <w:szCs w:val="27"/>
          <w:lang w:eastAsia="en-GB"/>
        </w:rPr>
      </w:pPr>
      <w:r w:rsidRPr="00632ED3">
        <w:rPr>
          <w:rFonts w:ascii="Arial" w:eastAsia="Times New Roman" w:hAnsi="Arial" w:cs="Arial"/>
          <w:b/>
          <w:bCs/>
          <w:color w:val="212121"/>
          <w:sz w:val="24"/>
          <w:szCs w:val="24"/>
          <w:lang w:eastAsia="en-GB"/>
        </w:rPr>
        <w:t>A)</w:t>
      </w:r>
      <w:r w:rsidRPr="00632ED3">
        <w:rPr>
          <w:rFonts w:ascii="Arial" w:eastAsia="Times New Roman" w:hAnsi="Arial" w:cs="Arial"/>
          <w:b/>
          <w:bCs/>
          <w:color w:val="212121"/>
          <w:lang w:eastAsia="en-GB"/>
        </w:rPr>
        <w:t>   </w:t>
      </w:r>
      <w:r w:rsidRPr="00632ED3">
        <w:rPr>
          <w:rFonts w:ascii="Arial" w:eastAsia="Times New Roman" w:hAnsi="Arial" w:cs="Arial"/>
          <w:b/>
          <w:bCs/>
          <w:color w:val="212121"/>
          <w:sz w:val="24"/>
          <w:szCs w:val="24"/>
          <w:u w:val="single"/>
          <w:lang w:eastAsia="en-GB"/>
        </w:rPr>
        <w:t>Specialist Welfare Rights Workers Referrals for Tower Hamlets Residents</w:t>
      </w:r>
    </w:p>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Arial" w:eastAsia="Times New Roman" w:hAnsi="Arial" w:cs="Arial"/>
          <w:color w:val="212121"/>
          <w:sz w:val="24"/>
          <w:szCs w:val="24"/>
          <w:lang w:eastAsia="en-GB"/>
        </w:rPr>
        <w:t> </w:t>
      </w:r>
    </w:p>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Arial" w:eastAsia="Times New Roman" w:hAnsi="Arial" w:cs="Arial"/>
          <w:b/>
          <w:bCs/>
          <w:color w:val="212121"/>
          <w:sz w:val="24"/>
          <w:szCs w:val="24"/>
          <w:lang w:eastAsia="en-GB"/>
        </w:rPr>
        <w:t>Legal Advice Centre</w:t>
      </w:r>
      <w:r w:rsidRPr="00632ED3">
        <w:rPr>
          <w:rFonts w:ascii="Arial" w:eastAsia="Times New Roman" w:hAnsi="Arial" w:cs="Arial"/>
          <w:color w:val="212121"/>
          <w:sz w:val="24"/>
          <w:szCs w:val="24"/>
          <w:lang w:eastAsia="en-GB"/>
        </w:rPr>
        <w:t>: Only take referrals for appeals when got the appeal bundle, not Mandatory Reconsideration.  Otherwise can be ‘signposted</w:t>
      </w:r>
      <w:proofErr w:type="gramStart"/>
      <w:r w:rsidRPr="00632ED3">
        <w:rPr>
          <w:rFonts w:ascii="Arial" w:eastAsia="Times New Roman" w:hAnsi="Arial" w:cs="Arial"/>
          <w:color w:val="212121"/>
          <w:sz w:val="24"/>
          <w:szCs w:val="24"/>
          <w:lang w:eastAsia="en-GB"/>
        </w:rPr>
        <w:t>’  (</w:t>
      </w:r>
      <w:proofErr w:type="spellStart"/>
      <w:proofErr w:type="gramEnd"/>
      <w:r w:rsidRPr="00632ED3">
        <w:rPr>
          <w:rFonts w:ascii="Arial" w:eastAsia="Times New Roman" w:hAnsi="Arial" w:cs="Arial"/>
          <w:color w:val="212121"/>
          <w:sz w:val="24"/>
          <w:szCs w:val="24"/>
          <w:lang w:eastAsia="en-GB"/>
        </w:rPr>
        <w:t>ie</w:t>
      </w:r>
      <w:proofErr w:type="spellEnd"/>
      <w:r w:rsidRPr="00632ED3">
        <w:rPr>
          <w:rFonts w:ascii="Arial" w:eastAsia="Times New Roman" w:hAnsi="Arial" w:cs="Arial"/>
          <w:color w:val="212121"/>
          <w:sz w:val="24"/>
          <w:szCs w:val="24"/>
          <w:lang w:eastAsia="en-GB"/>
        </w:rPr>
        <w:t xml:space="preserve"> send client to drop in advice session) for assistance. Referrals can be emailed to </w:t>
      </w:r>
      <w:hyperlink r:id="rId8" w:tgtFrame="_blank" w:history="1">
        <w:r w:rsidRPr="00632ED3">
          <w:rPr>
            <w:rFonts w:ascii="Arial" w:eastAsia="Times New Roman" w:hAnsi="Arial" w:cs="Arial"/>
            <w:color w:val="0000FF"/>
            <w:sz w:val="24"/>
            <w:szCs w:val="24"/>
            <w:u w:val="single"/>
            <w:lang w:eastAsia="en-GB"/>
          </w:rPr>
          <w:t>admin@legaladvicecentre.org</w:t>
        </w:r>
      </w:hyperlink>
      <w:r w:rsidRPr="00632ED3">
        <w:rPr>
          <w:rFonts w:ascii="Arial" w:eastAsia="Times New Roman" w:hAnsi="Arial" w:cs="Arial"/>
          <w:color w:val="212121"/>
          <w:sz w:val="24"/>
          <w:szCs w:val="24"/>
          <w:lang w:eastAsia="en-GB"/>
        </w:rPr>
        <w:t> they will email back to confirm that clients have been booked – full guidance available on </w:t>
      </w:r>
      <w:hyperlink r:id="rId9" w:anchor="_blank" w:tgtFrame="_blank" w:history="1">
        <w:r w:rsidRPr="00632ED3">
          <w:rPr>
            <w:rFonts w:ascii="Arial" w:eastAsia="Times New Roman" w:hAnsi="Arial" w:cs="Arial"/>
            <w:color w:val="0000FF"/>
            <w:sz w:val="24"/>
            <w:szCs w:val="24"/>
            <w:u w:val="single"/>
            <w:lang w:eastAsia="en-GB"/>
          </w:rPr>
          <w:t>www.thcan.org.uk/advice-agencies-information/</w:t>
        </w:r>
      </w:hyperlink>
    </w:p>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Arial" w:eastAsia="Times New Roman" w:hAnsi="Arial" w:cs="Arial"/>
          <w:color w:val="212121"/>
          <w:sz w:val="24"/>
          <w:szCs w:val="24"/>
          <w:lang w:eastAsia="en-GB"/>
        </w:rPr>
        <w:t> </w:t>
      </w:r>
    </w:p>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Arial" w:eastAsia="Times New Roman" w:hAnsi="Arial" w:cs="Arial"/>
          <w:b/>
          <w:bCs/>
          <w:color w:val="212121"/>
          <w:sz w:val="24"/>
          <w:szCs w:val="24"/>
          <w:lang w:eastAsia="en-GB"/>
        </w:rPr>
        <w:t>Law Centre</w:t>
      </w:r>
      <w:r w:rsidRPr="00632ED3">
        <w:rPr>
          <w:rFonts w:ascii="Arial" w:eastAsia="Times New Roman" w:hAnsi="Arial" w:cs="Arial"/>
          <w:color w:val="212121"/>
          <w:sz w:val="24"/>
          <w:szCs w:val="24"/>
          <w:lang w:eastAsia="en-GB"/>
        </w:rPr>
        <w:t xml:space="preserve">: Chris Parsons very limited capacity but to email or phone him, has no </w:t>
      </w:r>
      <w:proofErr w:type="gramStart"/>
      <w:r w:rsidRPr="00632ED3">
        <w:rPr>
          <w:rFonts w:ascii="Arial" w:eastAsia="Times New Roman" w:hAnsi="Arial" w:cs="Arial"/>
          <w:color w:val="212121"/>
          <w:sz w:val="24"/>
          <w:szCs w:val="24"/>
          <w:lang w:eastAsia="en-GB"/>
        </w:rPr>
        <w:t>particular criteria</w:t>
      </w:r>
      <w:proofErr w:type="gramEnd"/>
      <w:r w:rsidRPr="00632ED3">
        <w:rPr>
          <w:rFonts w:ascii="Arial" w:eastAsia="Times New Roman" w:hAnsi="Arial" w:cs="Arial"/>
          <w:color w:val="212121"/>
          <w:sz w:val="24"/>
          <w:szCs w:val="24"/>
          <w:lang w:eastAsia="en-GB"/>
        </w:rPr>
        <w:t> </w:t>
      </w:r>
      <w:hyperlink r:id="rId10" w:tgtFrame="_blank" w:history="1">
        <w:r w:rsidRPr="00632ED3">
          <w:rPr>
            <w:rFonts w:ascii="Arial" w:eastAsia="Times New Roman" w:hAnsi="Arial" w:cs="Arial"/>
            <w:color w:val="0000FF"/>
            <w:sz w:val="24"/>
            <w:szCs w:val="24"/>
            <w:u w:val="single"/>
            <w:lang w:eastAsia="en-GB"/>
          </w:rPr>
          <w:t>c.parsons@thlc.org.uk</w:t>
        </w:r>
      </w:hyperlink>
    </w:p>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Arial" w:eastAsia="Times New Roman" w:hAnsi="Arial" w:cs="Arial"/>
          <w:color w:val="212121"/>
          <w:sz w:val="24"/>
          <w:szCs w:val="24"/>
          <w:lang w:eastAsia="en-GB"/>
        </w:rPr>
        <w:t> </w:t>
      </w:r>
    </w:p>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Arial" w:eastAsia="Times New Roman" w:hAnsi="Arial" w:cs="Arial"/>
          <w:b/>
          <w:bCs/>
          <w:color w:val="212121"/>
          <w:sz w:val="24"/>
          <w:szCs w:val="24"/>
          <w:lang w:eastAsia="en-GB"/>
        </w:rPr>
        <w:t>Island Advice</w:t>
      </w:r>
      <w:r w:rsidRPr="00632ED3">
        <w:rPr>
          <w:rFonts w:ascii="Arial" w:eastAsia="Times New Roman" w:hAnsi="Arial" w:cs="Arial"/>
          <w:color w:val="212121"/>
          <w:sz w:val="24"/>
          <w:szCs w:val="24"/>
          <w:lang w:eastAsia="en-GB"/>
        </w:rPr>
        <w:t>: Tower Hamlets clients only, limited casework and usually all appointments are taken up through our drop in advice session clients but email  </w:t>
      </w:r>
      <w:hyperlink r:id="rId11" w:tgtFrame="_blank" w:history="1">
        <w:r w:rsidRPr="00632ED3">
          <w:rPr>
            <w:rFonts w:ascii="Arial" w:eastAsia="Times New Roman" w:hAnsi="Arial" w:cs="Arial"/>
            <w:color w:val="0000FF"/>
            <w:sz w:val="24"/>
            <w:szCs w:val="24"/>
            <w:u w:val="single"/>
            <w:lang w:eastAsia="en-GB"/>
          </w:rPr>
          <w:t>steph@island-advice.org.uk</w:t>
        </w:r>
      </w:hyperlink>
      <w:r w:rsidRPr="00632ED3">
        <w:rPr>
          <w:rFonts w:ascii="Arial" w:eastAsia="Times New Roman" w:hAnsi="Arial" w:cs="Arial"/>
          <w:color w:val="212121"/>
          <w:sz w:val="24"/>
          <w:szCs w:val="24"/>
          <w:lang w:eastAsia="en-GB"/>
        </w:rPr>
        <w:t>  or phone direct line 020 7538 0094 (phone number is for advisors only) Clients can ring 0207 987 9379</w:t>
      </w:r>
    </w:p>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Arial" w:eastAsia="Times New Roman" w:hAnsi="Arial" w:cs="Arial"/>
          <w:color w:val="212121"/>
          <w:sz w:val="24"/>
          <w:szCs w:val="24"/>
          <w:lang w:eastAsia="en-GB"/>
        </w:rPr>
        <w:t> </w:t>
      </w:r>
    </w:p>
    <w:p w:rsidR="00632ED3" w:rsidRPr="00632ED3" w:rsidRDefault="00632ED3" w:rsidP="00632ED3">
      <w:pPr>
        <w:shd w:val="clear" w:color="auto" w:fill="FFFFFF"/>
        <w:spacing w:after="0" w:line="240" w:lineRule="auto"/>
        <w:rPr>
          <w:rFonts w:ascii="Segoe UI" w:eastAsia="Times New Roman" w:hAnsi="Segoe UI" w:cs="Segoe UI"/>
          <w:color w:val="212121"/>
          <w:sz w:val="27"/>
          <w:szCs w:val="27"/>
          <w:lang w:eastAsia="en-GB"/>
        </w:rPr>
      </w:pPr>
      <w:r w:rsidRPr="00632ED3">
        <w:rPr>
          <w:rFonts w:ascii="Arial" w:eastAsia="Times New Roman" w:hAnsi="Arial" w:cs="Arial"/>
          <w:b/>
          <w:bCs/>
          <w:color w:val="212121"/>
          <w:sz w:val="24"/>
          <w:szCs w:val="24"/>
          <w:lang w:eastAsia="en-GB"/>
        </w:rPr>
        <w:t>CAB</w:t>
      </w:r>
      <w:r w:rsidRPr="00632ED3">
        <w:rPr>
          <w:rFonts w:ascii="Arial" w:eastAsia="Times New Roman" w:hAnsi="Arial" w:cs="Arial"/>
          <w:color w:val="212121"/>
          <w:sz w:val="24"/>
          <w:szCs w:val="24"/>
          <w:lang w:eastAsia="en-GB"/>
        </w:rPr>
        <w:t xml:space="preserve"> advisor </w:t>
      </w:r>
      <w:proofErr w:type="spellStart"/>
      <w:r w:rsidRPr="00632ED3">
        <w:rPr>
          <w:rFonts w:ascii="Arial" w:eastAsia="Times New Roman" w:hAnsi="Arial" w:cs="Arial"/>
          <w:color w:val="212121"/>
          <w:sz w:val="24"/>
          <w:szCs w:val="24"/>
          <w:lang w:eastAsia="en-GB"/>
        </w:rPr>
        <w:t>Eukay</w:t>
      </w:r>
      <w:proofErr w:type="spellEnd"/>
      <w:r w:rsidRPr="00632ED3">
        <w:rPr>
          <w:rFonts w:ascii="Arial" w:eastAsia="Times New Roman" w:hAnsi="Arial" w:cs="Arial"/>
          <w:color w:val="212121"/>
          <w:sz w:val="24"/>
          <w:szCs w:val="24"/>
          <w:lang w:eastAsia="en-GB"/>
        </w:rPr>
        <w:t xml:space="preserve"> email </w:t>
      </w:r>
      <w:hyperlink r:id="rId12" w:tgtFrame="_blank" w:history="1">
        <w:r w:rsidRPr="00632ED3">
          <w:rPr>
            <w:rFonts w:ascii="Arial" w:eastAsia="Times New Roman" w:hAnsi="Arial" w:cs="Arial"/>
            <w:color w:val="0000FF"/>
            <w:sz w:val="24"/>
            <w:szCs w:val="24"/>
            <w:u w:val="single"/>
            <w:lang w:eastAsia="en-GB"/>
          </w:rPr>
          <w:t>eukandu@eastendcab.org.uk</w:t>
        </w:r>
      </w:hyperlink>
      <w:r w:rsidRPr="00632ED3">
        <w:rPr>
          <w:rFonts w:ascii="Arial" w:eastAsia="Times New Roman" w:hAnsi="Arial" w:cs="Arial"/>
          <w:color w:val="212121"/>
          <w:sz w:val="24"/>
          <w:szCs w:val="24"/>
          <w:lang w:eastAsia="en-GB"/>
        </w:rPr>
        <w:t>    Also their full drop in services sessions are available on:  </w:t>
      </w:r>
      <w:hyperlink r:id="rId13" w:anchor="_blank" w:tgtFrame="_blank" w:history="1">
        <w:r w:rsidRPr="00632ED3">
          <w:rPr>
            <w:rFonts w:ascii="Arial" w:eastAsia="Times New Roman" w:hAnsi="Arial" w:cs="Arial"/>
            <w:color w:val="0000FF"/>
            <w:sz w:val="24"/>
            <w:szCs w:val="24"/>
            <w:u w:val="single"/>
            <w:lang w:eastAsia="en-GB"/>
          </w:rPr>
          <w:t>www.thcan.org.uk/advice-agencies-information/</w:t>
        </w:r>
      </w:hyperlink>
    </w:p>
    <w:p w:rsidR="00910E53" w:rsidRDefault="00632ED3"/>
    <w:sectPr w:rsidR="00910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26829"/>
    <w:multiLevelType w:val="hybridMultilevel"/>
    <w:tmpl w:val="E84AE850"/>
    <w:lvl w:ilvl="0" w:tplc="03BA3A02">
      <w:start w:val="1"/>
      <w:numFmt w:val="decimal"/>
      <w:lvlText w:val="%1."/>
      <w:lvlJc w:val="left"/>
      <w:pPr>
        <w:ind w:left="135" w:hanging="570"/>
      </w:pPr>
      <w:rPr>
        <w:rFonts w:hint="default"/>
      </w:rPr>
    </w:lvl>
    <w:lvl w:ilvl="1" w:tplc="08090019" w:tentative="1">
      <w:start w:val="1"/>
      <w:numFmt w:val="lowerLetter"/>
      <w:lvlText w:val="%2."/>
      <w:lvlJc w:val="left"/>
      <w:pPr>
        <w:ind w:left="645" w:hanging="360"/>
      </w:pPr>
    </w:lvl>
    <w:lvl w:ilvl="2" w:tplc="0809001B" w:tentative="1">
      <w:start w:val="1"/>
      <w:numFmt w:val="lowerRoman"/>
      <w:lvlText w:val="%3."/>
      <w:lvlJc w:val="right"/>
      <w:pPr>
        <w:ind w:left="1365" w:hanging="180"/>
      </w:pPr>
    </w:lvl>
    <w:lvl w:ilvl="3" w:tplc="0809000F" w:tentative="1">
      <w:start w:val="1"/>
      <w:numFmt w:val="decimal"/>
      <w:lvlText w:val="%4."/>
      <w:lvlJc w:val="left"/>
      <w:pPr>
        <w:ind w:left="2085" w:hanging="360"/>
      </w:pPr>
    </w:lvl>
    <w:lvl w:ilvl="4" w:tplc="08090019" w:tentative="1">
      <w:start w:val="1"/>
      <w:numFmt w:val="lowerLetter"/>
      <w:lvlText w:val="%5."/>
      <w:lvlJc w:val="left"/>
      <w:pPr>
        <w:ind w:left="2805" w:hanging="360"/>
      </w:pPr>
    </w:lvl>
    <w:lvl w:ilvl="5" w:tplc="0809001B" w:tentative="1">
      <w:start w:val="1"/>
      <w:numFmt w:val="lowerRoman"/>
      <w:lvlText w:val="%6."/>
      <w:lvlJc w:val="right"/>
      <w:pPr>
        <w:ind w:left="3525" w:hanging="180"/>
      </w:pPr>
    </w:lvl>
    <w:lvl w:ilvl="6" w:tplc="0809000F" w:tentative="1">
      <w:start w:val="1"/>
      <w:numFmt w:val="decimal"/>
      <w:lvlText w:val="%7."/>
      <w:lvlJc w:val="left"/>
      <w:pPr>
        <w:ind w:left="4245" w:hanging="360"/>
      </w:pPr>
    </w:lvl>
    <w:lvl w:ilvl="7" w:tplc="08090019" w:tentative="1">
      <w:start w:val="1"/>
      <w:numFmt w:val="lowerLetter"/>
      <w:lvlText w:val="%8."/>
      <w:lvlJc w:val="left"/>
      <w:pPr>
        <w:ind w:left="4965" w:hanging="360"/>
      </w:pPr>
    </w:lvl>
    <w:lvl w:ilvl="8" w:tplc="0809001B" w:tentative="1">
      <w:start w:val="1"/>
      <w:numFmt w:val="lowerRoman"/>
      <w:lvlText w:val="%9."/>
      <w:lvlJc w:val="right"/>
      <w:pPr>
        <w:ind w:left="56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D3"/>
    <w:rsid w:val="004D134F"/>
    <w:rsid w:val="00632ED3"/>
    <w:rsid w:val="00782B2A"/>
    <w:rsid w:val="00866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8355"/>
  <w15:chartTrackingRefBased/>
  <w15:docId w15:val="{2D79E38E-A0D2-427D-BEAF-A9F966DD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2ED3"/>
    <w:rPr>
      <w:color w:val="0000FF"/>
      <w:u w:val="single"/>
    </w:rPr>
  </w:style>
  <w:style w:type="paragraph" w:styleId="ListParagraph">
    <w:name w:val="List Paragraph"/>
    <w:basedOn w:val="Normal"/>
    <w:uiPriority w:val="34"/>
    <w:qFormat/>
    <w:rsid w:val="00632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277572">
      <w:bodyDiv w:val="1"/>
      <w:marLeft w:val="0"/>
      <w:marRight w:val="0"/>
      <w:marTop w:val="0"/>
      <w:marBottom w:val="0"/>
      <w:divBdr>
        <w:top w:val="none" w:sz="0" w:space="0" w:color="auto"/>
        <w:left w:val="none" w:sz="0" w:space="0" w:color="auto"/>
        <w:bottom w:val="none" w:sz="0" w:space="0" w:color="auto"/>
        <w:right w:val="none" w:sz="0" w:space="0" w:color="auto"/>
      </w:divBdr>
      <w:divsChild>
        <w:div w:id="281041603">
          <w:marLeft w:val="360"/>
          <w:marRight w:val="0"/>
          <w:marTop w:val="0"/>
          <w:marBottom w:val="0"/>
          <w:divBdr>
            <w:top w:val="none" w:sz="0" w:space="0" w:color="auto"/>
            <w:left w:val="none" w:sz="0" w:space="0" w:color="auto"/>
            <w:bottom w:val="none" w:sz="0" w:space="0" w:color="auto"/>
            <w:right w:val="none" w:sz="0" w:space="0" w:color="auto"/>
          </w:divBdr>
        </w:div>
        <w:div w:id="2074770101">
          <w:marLeft w:val="0"/>
          <w:marRight w:val="0"/>
          <w:marTop w:val="0"/>
          <w:marBottom w:val="0"/>
          <w:divBdr>
            <w:top w:val="none" w:sz="0" w:space="0" w:color="auto"/>
            <w:left w:val="none" w:sz="0" w:space="0" w:color="auto"/>
            <w:bottom w:val="none" w:sz="0" w:space="0" w:color="auto"/>
            <w:right w:val="none" w:sz="0" w:space="0" w:color="auto"/>
          </w:divBdr>
        </w:div>
        <w:div w:id="487477269">
          <w:marLeft w:val="795"/>
          <w:marRight w:val="0"/>
          <w:marTop w:val="0"/>
          <w:marBottom w:val="0"/>
          <w:divBdr>
            <w:top w:val="none" w:sz="0" w:space="0" w:color="auto"/>
            <w:left w:val="none" w:sz="0" w:space="0" w:color="auto"/>
            <w:bottom w:val="none" w:sz="0" w:space="0" w:color="auto"/>
            <w:right w:val="none" w:sz="0" w:space="0" w:color="auto"/>
          </w:divBdr>
        </w:div>
        <w:div w:id="1270048508">
          <w:marLeft w:val="0"/>
          <w:marRight w:val="0"/>
          <w:marTop w:val="0"/>
          <w:marBottom w:val="0"/>
          <w:divBdr>
            <w:top w:val="none" w:sz="0" w:space="0" w:color="auto"/>
            <w:left w:val="none" w:sz="0" w:space="0" w:color="auto"/>
            <w:bottom w:val="none" w:sz="0" w:space="0" w:color="auto"/>
            <w:right w:val="none" w:sz="0" w:space="0" w:color="auto"/>
          </w:divBdr>
        </w:div>
        <w:div w:id="1839072371">
          <w:marLeft w:val="0"/>
          <w:marRight w:val="0"/>
          <w:marTop w:val="0"/>
          <w:marBottom w:val="0"/>
          <w:divBdr>
            <w:top w:val="none" w:sz="0" w:space="0" w:color="auto"/>
            <w:left w:val="none" w:sz="0" w:space="0" w:color="auto"/>
            <w:bottom w:val="none" w:sz="0" w:space="0" w:color="auto"/>
            <w:right w:val="none" w:sz="0" w:space="0" w:color="auto"/>
          </w:divBdr>
        </w:div>
        <w:div w:id="1048450563">
          <w:marLeft w:val="0"/>
          <w:marRight w:val="0"/>
          <w:marTop w:val="0"/>
          <w:marBottom w:val="0"/>
          <w:divBdr>
            <w:top w:val="none" w:sz="0" w:space="0" w:color="auto"/>
            <w:left w:val="none" w:sz="0" w:space="0" w:color="auto"/>
            <w:bottom w:val="none" w:sz="0" w:space="0" w:color="auto"/>
            <w:right w:val="none" w:sz="0" w:space="0" w:color="auto"/>
          </w:divBdr>
        </w:div>
        <w:div w:id="1831674869">
          <w:marLeft w:val="0"/>
          <w:marRight w:val="0"/>
          <w:marTop w:val="0"/>
          <w:marBottom w:val="0"/>
          <w:divBdr>
            <w:top w:val="none" w:sz="0" w:space="0" w:color="auto"/>
            <w:left w:val="none" w:sz="0" w:space="0" w:color="auto"/>
            <w:bottom w:val="none" w:sz="0" w:space="0" w:color="auto"/>
            <w:right w:val="none" w:sz="0" w:space="0" w:color="auto"/>
          </w:divBdr>
        </w:div>
        <w:div w:id="54161038">
          <w:marLeft w:val="0"/>
          <w:marRight w:val="0"/>
          <w:marTop w:val="0"/>
          <w:marBottom w:val="0"/>
          <w:divBdr>
            <w:top w:val="none" w:sz="0" w:space="0" w:color="auto"/>
            <w:left w:val="none" w:sz="0" w:space="0" w:color="auto"/>
            <w:bottom w:val="none" w:sz="0" w:space="0" w:color="auto"/>
            <w:right w:val="none" w:sz="0" w:space="0" w:color="auto"/>
          </w:divBdr>
        </w:div>
        <w:div w:id="1669409395">
          <w:marLeft w:val="720"/>
          <w:marRight w:val="0"/>
          <w:marTop w:val="0"/>
          <w:marBottom w:val="0"/>
          <w:divBdr>
            <w:top w:val="none" w:sz="0" w:space="0" w:color="auto"/>
            <w:left w:val="none" w:sz="0" w:space="0" w:color="auto"/>
            <w:bottom w:val="none" w:sz="0" w:space="0" w:color="auto"/>
            <w:right w:val="none" w:sz="0" w:space="0" w:color="auto"/>
          </w:divBdr>
        </w:div>
        <w:div w:id="220481713">
          <w:marLeft w:val="0"/>
          <w:marRight w:val="0"/>
          <w:marTop w:val="0"/>
          <w:marBottom w:val="0"/>
          <w:divBdr>
            <w:top w:val="none" w:sz="0" w:space="0" w:color="auto"/>
            <w:left w:val="none" w:sz="0" w:space="0" w:color="auto"/>
            <w:bottom w:val="none" w:sz="0" w:space="0" w:color="auto"/>
            <w:right w:val="none" w:sz="0" w:space="0" w:color="auto"/>
          </w:divBdr>
        </w:div>
        <w:div w:id="1047677233">
          <w:marLeft w:val="0"/>
          <w:marRight w:val="0"/>
          <w:marTop w:val="0"/>
          <w:marBottom w:val="0"/>
          <w:divBdr>
            <w:top w:val="none" w:sz="0" w:space="0" w:color="auto"/>
            <w:left w:val="none" w:sz="0" w:space="0" w:color="auto"/>
            <w:bottom w:val="none" w:sz="0" w:space="0" w:color="auto"/>
            <w:right w:val="none" w:sz="0" w:space="0" w:color="auto"/>
          </w:divBdr>
        </w:div>
        <w:div w:id="2090690238">
          <w:marLeft w:val="0"/>
          <w:marRight w:val="0"/>
          <w:marTop w:val="0"/>
          <w:marBottom w:val="0"/>
          <w:divBdr>
            <w:top w:val="none" w:sz="0" w:space="0" w:color="auto"/>
            <w:left w:val="none" w:sz="0" w:space="0" w:color="auto"/>
            <w:bottom w:val="none" w:sz="0" w:space="0" w:color="auto"/>
            <w:right w:val="none" w:sz="0" w:space="0" w:color="auto"/>
          </w:divBdr>
        </w:div>
        <w:div w:id="700741984">
          <w:marLeft w:val="0"/>
          <w:marRight w:val="0"/>
          <w:marTop w:val="0"/>
          <w:marBottom w:val="0"/>
          <w:divBdr>
            <w:top w:val="none" w:sz="0" w:space="0" w:color="auto"/>
            <w:left w:val="none" w:sz="0" w:space="0" w:color="auto"/>
            <w:bottom w:val="none" w:sz="0" w:space="0" w:color="auto"/>
            <w:right w:val="none" w:sz="0" w:space="0" w:color="auto"/>
          </w:divBdr>
        </w:div>
        <w:div w:id="232938038">
          <w:marLeft w:val="780"/>
          <w:marRight w:val="0"/>
          <w:marTop w:val="0"/>
          <w:marBottom w:val="0"/>
          <w:divBdr>
            <w:top w:val="none" w:sz="0" w:space="0" w:color="auto"/>
            <w:left w:val="none" w:sz="0" w:space="0" w:color="auto"/>
            <w:bottom w:val="none" w:sz="0" w:space="0" w:color="auto"/>
            <w:right w:val="none" w:sz="0" w:space="0" w:color="auto"/>
          </w:divBdr>
        </w:div>
        <w:div w:id="1828665865">
          <w:marLeft w:val="780"/>
          <w:marRight w:val="0"/>
          <w:marTop w:val="0"/>
          <w:marBottom w:val="0"/>
          <w:divBdr>
            <w:top w:val="none" w:sz="0" w:space="0" w:color="auto"/>
            <w:left w:val="none" w:sz="0" w:space="0" w:color="auto"/>
            <w:bottom w:val="none" w:sz="0" w:space="0" w:color="auto"/>
            <w:right w:val="none" w:sz="0" w:space="0" w:color="auto"/>
          </w:divBdr>
        </w:div>
        <w:div w:id="376703748">
          <w:marLeft w:val="780"/>
          <w:marRight w:val="0"/>
          <w:marTop w:val="0"/>
          <w:marBottom w:val="0"/>
          <w:divBdr>
            <w:top w:val="none" w:sz="0" w:space="0" w:color="auto"/>
            <w:left w:val="none" w:sz="0" w:space="0" w:color="auto"/>
            <w:bottom w:val="none" w:sz="0" w:space="0" w:color="auto"/>
            <w:right w:val="none" w:sz="0" w:space="0" w:color="auto"/>
          </w:divBdr>
        </w:div>
        <w:div w:id="729113314">
          <w:marLeft w:val="0"/>
          <w:marRight w:val="0"/>
          <w:marTop w:val="0"/>
          <w:marBottom w:val="0"/>
          <w:divBdr>
            <w:top w:val="none" w:sz="0" w:space="0" w:color="auto"/>
            <w:left w:val="none" w:sz="0" w:space="0" w:color="auto"/>
            <w:bottom w:val="none" w:sz="0" w:space="0" w:color="auto"/>
            <w:right w:val="none" w:sz="0" w:space="0" w:color="auto"/>
          </w:divBdr>
        </w:div>
        <w:div w:id="777408073">
          <w:marLeft w:val="0"/>
          <w:marRight w:val="0"/>
          <w:marTop w:val="0"/>
          <w:marBottom w:val="0"/>
          <w:divBdr>
            <w:top w:val="none" w:sz="0" w:space="0" w:color="auto"/>
            <w:left w:val="none" w:sz="0" w:space="0" w:color="auto"/>
            <w:bottom w:val="none" w:sz="0" w:space="0" w:color="auto"/>
            <w:right w:val="none" w:sz="0" w:space="0" w:color="auto"/>
          </w:divBdr>
        </w:div>
        <w:div w:id="1631785352">
          <w:marLeft w:val="0"/>
          <w:marRight w:val="0"/>
          <w:marTop w:val="0"/>
          <w:marBottom w:val="0"/>
          <w:divBdr>
            <w:top w:val="none" w:sz="0" w:space="0" w:color="auto"/>
            <w:left w:val="none" w:sz="0" w:space="0" w:color="auto"/>
            <w:bottom w:val="none" w:sz="0" w:space="0" w:color="auto"/>
            <w:right w:val="none" w:sz="0" w:space="0" w:color="auto"/>
          </w:divBdr>
        </w:div>
        <w:div w:id="274408301">
          <w:marLeft w:val="0"/>
          <w:marRight w:val="0"/>
          <w:marTop w:val="0"/>
          <w:marBottom w:val="0"/>
          <w:divBdr>
            <w:top w:val="none" w:sz="0" w:space="0" w:color="auto"/>
            <w:left w:val="none" w:sz="0" w:space="0" w:color="auto"/>
            <w:bottom w:val="none" w:sz="0" w:space="0" w:color="auto"/>
            <w:right w:val="none" w:sz="0" w:space="0" w:color="auto"/>
          </w:divBdr>
        </w:div>
        <w:div w:id="761528967">
          <w:marLeft w:val="0"/>
          <w:marRight w:val="0"/>
          <w:marTop w:val="0"/>
          <w:marBottom w:val="0"/>
          <w:divBdr>
            <w:top w:val="none" w:sz="0" w:space="0" w:color="auto"/>
            <w:left w:val="none" w:sz="0" w:space="0" w:color="auto"/>
            <w:bottom w:val="none" w:sz="0" w:space="0" w:color="auto"/>
            <w:right w:val="none" w:sz="0" w:space="0" w:color="auto"/>
          </w:divBdr>
        </w:div>
        <w:div w:id="1789072">
          <w:marLeft w:val="0"/>
          <w:marRight w:val="0"/>
          <w:marTop w:val="0"/>
          <w:marBottom w:val="0"/>
          <w:divBdr>
            <w:top w:val="none" w:sz="0" w:space="0" w:color="auto"/>
            <w:left w:val="none" w:sz="0" w:space="0" w:color="auto"/>
            <w:bottom w:val="none" w:sz="0" w:space="0" w:color="auto"/>
            <w:right w:val="none" w:sz="0" w:space="0" w:color="auto"/>
          </w:divBdr>
        </w:div>
        <w:div w:id="1370765934">
          <w:marLeft w:val="0"/>
          <w:marRight w:val="0"/>
          <w:marTop w:val="0"/>
          <w:marBottom w:val="0"/>
          <w:divBdr>
            <w:top w:val="none" w:sz="0" w:space="0" w:color="auto"/>
            <w:left w:val="none" w:sz="0" w:space="0" w:color="auto"/>
            <w:bottom w:val="none" w:sz="0" w:space="0" w:color="auto"/>
            <w:right w:val="none" w:sz="0" w:space="0" w:color="auto"/>
          </w:divBdr>
        </w:div>
        <w:div w:id="475730154">
          <w:marLeft w:val="0"/>
          <w:marRight w:val="0"/>
          <w:marTop w:val="0"/>
          <w:marBottom w:val="0"/>
          <w:divBdr>
            <w:top w:val="none" w:sz="0" w:space="0" w:color="auto"/>
            <w:left w:val="none" w:sz="0" w:space="0" w:color="auto"/>
            <w:bottom w:val="none" w:sz="0" w:space="0" w:color="auto"/>
            <w:right w:val="none" w:sz="0" w:space="0" w:color="auto"/>
          </w:divBdr>
        </w:div>
        <w:div w:id="1442722024">
          <w:marLeft w:val="0"/>
          <w:marRight w:val="0"/>
          <w:marTop w:val="0"/>
          <w:marBottom w:val="0"/>
          <w:divBdr>
            <w:top w:val="none" w:sz="0" w:space="0" w:color="auto"/>
            <w:left w:val="none" w:sz="0" w:space="0" w:color="auto"/>
            <w:bottom w:val="none" w:sz="0" w:space="0" w:color="auto"/>
            <w:right w:val="none" w:sz="0" w:space="0" w:color="auto"/>
          </w:divBdr>
        </w:div>
        <w:div w:id="1161431075">
          <w:marLeft w:val="0"/>
          <w:marRight w:val="0"/>
          <w:marTop w:val="0"/>
          <w:marBottom w:val="0"/>
          <w:divBdr>
            <w:top w:val="none" w:sz="0" w:space="0" w:color="auto"/>
            <w:left w:val="none" w:sz="0" w:space="0" w:color="auto"/>
            <w:bottom w:val="none" w:sz="0" w:space="0" w:color="auto"/>
            <w:right w:val="none" w:sz="0" w:space="0" w:color="auto"/>
          </w:divBdr>
        </w:div>
        <w:div w:id="751003833">
          <w:marLeft w:val="720"/>
          <w:marRight w:val="0"/>
          <w:marTop w:val="0"/>
          <w:marBottom w:val="0"/>
          <w:divBdr>
            <w:top w:val="none" w:sz="0" w:space="0" w:color="auto"/>
            <w:left w:val="none" w:sz="0" w:space="0" w:color="auto"/>
            <w:bottom w:val="none" w:sz="0" w:space="0" w:color="auto"/>
            <w:right w:val="none" w:sz="0" w:space="0" w:color="auto"/>
          </w:divBdr>
        </w:div>
        <w:div w:id="826363043">
          <w:marLeft w:val="0"/>
          <w:marRight w:val="0"/>
          <w:marTop w:val="0"/>
          <w:marBottom w:val="0"/>
          <w:divBdr>
            <w:top w:val="none" w:sz="0" w:space="0" w:color="auto"/>
            <w:left w:val="none" w:sz="0" w:space="0" w:color="auto"/>
            <w:bottom w:val="none" w:sz="0" w:space="0" w:color="auto"/>
            <w:right w:val="none" w:sz="0" w:space="0" w:color="auto"/>
          </w:divBdr>
        </w:div>
        <w:div w:id="453719877">
          <w:marLeft w:val="0"/>
          <w:marRight w:val="0"/>
          <w:marTop w:val="0"/>
          <w:marBottom w:val="0"/>
          <w:divBdr>
            <w:top w:val="none" w:sz="0" w:space="0" w:color="auto"/>
            <w:left w:val="none" w:sz="0" w:space="0" w:color="auto"/>
            <w:bottom w:val="none" w:sz="0" w:space="0" w:color="auto"/>
            <w:right w:val="none" w:sz="0" w:space="0" w:color="auto"/>
          </w:divBdr>
        </w:div>
        <w:div w:id="1700739128">
          <w:marLeft w:val="0"/>
          <w:marRight w:val="0"/>
          <w:marTop w:val="0"/>
          <w:marBottom w:val="0"/>
          <w:divBdr>
            <w:top w:val="none" w:sz="0" w:space="0" w:color="auto"/>
            <w:left w:val="none" w:sz="0" w:space="0" w:color="auto"/>
            <w:bottom w:val="none" w:sz="0" w:space="0" w:color="auto"/>
            <w:right w:val="none" w:sz="0" w:space="0" w:color="auto"/>
          </w:divBdr>
        </w:div>
        <w:div w:id="1300526461">
          <w:marLeft w:val="0"/>
          <w:marRight w:val="0"/>
          <w:marTop w:val="0"/>
          <w:marBottom w:val="0"/>
          <w:divBdr>
            <w:top w:val="none" w:sz="0" w:space="0" w:color="auto"/>
            <w:left w:val="none" w:sz="0" w:space="0" w:color="auto"/>
            <w:bottom w:val="none" w:sz="0" w:space="0" w:color="auto"/>
            <w:right w:val="none" w:sz="0" w:space="0" w:color="auto"/>
          </w:divBdr>
        </w:div>
        <w:div w:id="2035838427">
          <w:marLeft w:val="0"/>
          <w:marRight w:val="0"/>
          <w:marTop w:val="0"/>
          <w:marBottom w:val="0"/>
          <w:divBdr>
            <w:top w:val="none" w:sz="0" w:space="0" w:color="auto"/>
            <w:left w:val="none" w:sz="0" w:space="0" w:color="auto"/>
            <w:bottom w:val="none" w:sz="0" w:space="0" w:color="auto"/>
            <w:right w:val="none" w:sz="0" w:space="0" w:color="auto"/>
          </w:divBdr>
        </w:div>
        <w:div w:id="930550736">
          <w:marLeft w:val="0"/>
          <w:marRight w:val="0"/>
          <w:marTop w:val="0"/>
          <w:marBottom w:val="0"/>
          <w:divBdr>
            <w:top w:val="none" w:sz="0" w:space="0" w:color="auto"/>
            <w:left w:val="none" w:sz="0" w:space="0" w:color="auto"/>
            <w:bottom w:val="none" w:sz="0" w:space="0" w:color="auto"/>
            <w:right w:val="none" w:sz="0" w:space="0" w:color="auto"/>
          </w:divBdr>
        </w:div>
        <w:div w:id="828790795">
          <w:marLeft w:val="0"/>
          <w:marRight w:val="0"/>
          <w:marTop w:val="0"/>
          <w:marBottom w:val="0"/>
          <w:divBdr>
            <w:top w:val="none" w:sz="0" w:space="0" w:color="auto"/>
            <w:left w:val="none" w:sz="0" w:space="0" w:color="auto"/>
            <w:bottom w:val="none" w:sz="0" w:space="0" w:color="auto"/>
            <w:right w:val="none" w:sz="0" w:space="0" w:color="auto"/>
          </w:divBdr>
        </w:div>
        <w:div w:id="1276598960">
          <w:marLeft w:val="0"/>
          <w:marRight w:val="0"/>
          <w:marTop w:val="0"/>
          <w:marBottom w:val="0"/>
          <w:divBdr>
            <w:top w:val="none" w:sz="0" w:space="0" w:color="auto"/>
            <w:left w:val="none" w:sz="0" w:space="0" w:color="auto"/>
            <w:bottom w:val="none" w:sz="0" w:space="0" w:color="auto"/>
            <w:right w:val="none" w:sz="0" w:space="0" w:color="auto"/>
          </w:divBdr>
        </w:div>
        <w:div w:id="329145120">
          <w:marLeft w:val="0"/>
          <w:marRight w:val="0"/>
          <w:marTop w:val="0"/>
          <w:marBottom w:val="0"/>
          <w:divBdr>
            <w:top w:val="none" w:sz="0" w:space="0" w:color="auto"/>
            <w:left w:val="none" w:sz="0" w:space="0" w:color="auto"/>
            <w:bottom w:val="none" w:sz="0" w:space="0" w:color="auto"/>
            <w:right w:val="none" w:sz="0" w:space="0" w:color="auto"/>
          </w:divBdr>
        </w:div>
        <w:div w:id="1877422862">
          <w:marLeft w:val="360"/>
          <w:marRight w:val="0"/>
          <w:marTop w:val="0"/>
          <w:marBottom w:val="0"/>
          <w:divBdr>
            <w:top w:val="none" w:sz="0" w:space="0" w:color="auto"/>
            <w:left w:val="none" w:sz="0" w:space="0" w:color="auto"/>
            <w:bottom w:val="none" w:sz="0" w:space="0" w:color="auto"/>
            <w:right w:val="none" w:sz="0" w:space="0" w:color="auto"/>
          </w:divBdr>
        </w:div>
        <w:div w:id="992442225">
          <w:marLeft w:val="720"/>
          <w:marRight w:val="0"/>
          <w:marTop w:val="0"/>
          <w:marBottom w:val="0"/>
          <w:divBdr>
            <w:top w:val="none" w:sz="0" w:space="0" w:color="auto"/>
            <w:left w:val="none" w:sz="0" w:space="0" w:color="auto"/>
            <w:bottom w:val="none" w:sz="0" w:space="0" w:color="auto"/>
            <w:right w:val="none" w:sz="0" w:space="0" w:color="auto"/>
          </w:divBdr>
        </w:div>
        <w:div w:id="1483690882">
          <w:marLeft w:val="795"/>
          <w:marRight w:val="0"/>
          <w:marTop w:val="0"/>
          <w:marBottom w:val="0"/>
          <w:divBdr>
            <w:top w:val="none" w:sz="0" w:space="0" w:color="auto"/>
            <w:left w:val="none" w:sz="0" w:space="0" w:color="auto"/>
            <w:bottom w:val="none" w:sz="0" w:space="0" w:color="auto"/>
            <w:right w:val="none" w:sz="0" w:space="0" w:color="auto"/>
          </w:divBdr>
        </w:div>
        <w:div w:id="903637940">
          <w:marLeft w:val="0"/>
          <w:marRight w:val="0"/>
          <w:marTop w:val="0"/>
          <w:marBottom w:val="225"/>
          <w:divBdr>
            <w:top w:val="none" w:sz="0" w:space="0" w:color="auto"/>
            <w:left w:val="none" w:sz="0" w:space="0" w:color="auto"/>
            <w:bottom w:val="none" w:sz="0" w:space="0" w:color="auto"/>
            <w:right w:val="none" w:sz="0" w:space="0" w:color="auto"/>
          </w:divBdr>
        </w:div>
        <w:div w:id="326829033">
          <w:marLeft w:val="360"/>
          <w:marRight w:val="0"/>
          <w:marTop w:val="0"/>
          <w:marBottom w:val="270"/>
          <w:divBdr>
            <w:top w:val="none" w:sz="0" w:space="0" w:color="auto"/>
            <w:left w:val="none" w:sz="0" w:space="0" w:color="auto"/>
            <w:bottom w:val="none" w:sz="0" w:space="0" w:color="auto"/>
            <w:right w:val="none" w:sz="0" w:space="0" w:color="auto"/>
          </w:divBdr>
        </w:div>
        <w:div w:id="167067427">
          <w:marLeft w:val="0"/>
          <w:marRight w:val="0"/>
          <w:marTop w:val="0"/>
          <w:marBottom w:val="0"/>
          <w:divBdr>
            <w:top w:val="none" w:sz="0" w:space="0" w:color="auto"/>
            <w:left w:val="none" w:sz="0" w:space="0" w:color="auto"/>
            <w:bottom w:val="none" w:sz="0" w:space="0" w:color="auto"/>
            <w:right w:val="none" w:sz="0" w:space="0" w:color="auto"/>
          </w:divBdr>
        </w:div>
        <w:div w:id="719599367">
          <w:marLeft w:val="0"/>
          <w:marRight w:val="0"/>
          <w:marTop w:val="0"/>
          <w:marBottom w:val="0"/>
          <w:divBdr>
            <w:top w:val="none" w:sz="0" w:space="0" w:color="auto"/>
            <w:left w:val="none" w:sz="0" w:space="0" w:color="auto"/>
            <w:bottom w:val="none" w:sz="0" w:space="0" w:color="auto"/>
            <w:right w:val="none" w:sz="0" w:space="0" w:color="auto"/>
          </w:divBdr>
        </w:div>
        <w:div w:id="272250379">
          <w:marLeft w:val="360"/>
          <w:marRight w:val="0"/>
          <w:marTop w:val="0"/>
          <w:marBottom w:val="270"/>
          <w:divBdr>
            <w:top w:val="none" w:sz="0" w:space="0" w:color="auto"/>
            <w:left w:val="none" w:sz="0" w:space="0" w:color="auto"/>
            <w:bottom w:val="none" w:sz="0" w:space="0" w:color="auto"/>
            <w:right w:val="none" w:sz="0" w:space="0" w:color="auto"/>
          </w:divBdr>
        </w:div>
        <w:div w:id="1402559649">
          <w:marLeft w:val="0"/>
          <w:marRight w:val="0"/>
          <w:marTop w:val="0"/>
          <w:marBottom w:val="0"/>
          <w:divBdr>
            <w:top w:val="none" w:sz="0" w:space="0" w:color="auto"/>
            <w:left w:val="none" w:sz="0" w:space="0" w:color="auto"/>
            <w:bottom w:val="none" w:sz="0" w:space="0" w:color="auto"/>
            <w:right w:val="none" w:sz="0" w:space="0" w:color="auto"/>
          </w:divBdr>
        </w:div>
        <w:div w:id="570504004">
          <w:marLeft w:val="780"/>
          <w:marRight w:val="0"/>
          <w:marTop w:val="0"/>
          <w:marBottom w:val="0"/>
          <w:divBdr>
            <w:top w:val="none" w:sz="0" w:space="0" w:color="auto"/>
            <w:left w:val="none" w:sz="0" w:space="0" w:color="auto"/>
            <w:bottom w:val="none" w:sz="0" w:space="0" w:color="auto"/>
            <w:right w:val="none" w:sz="0" w:space="0" w:color="auto"/>
          </w:divBdr>
        </w:div>
        <w:div w:id="1645814757">
          <w:marLeft w:val="0"/>
          <w:marRight w:val="0"/>
          <w:marTop w:val="0"/>
          <w:marBottom w:val="0"/>
          <w:divBdr>
            <w:top w:val="none" w:sz="0" w:space="0" w:color="auto"/>
            <w:left w:val="none" w:sz="0" w:space="0" w:color="auto"/>
            <w:bottom w:val="none" w:sz="0" w:space="0" w:color="auto"/>
            <w:right w:val="none" w:sz="0" w:space="0" w:color="auto"/>
          </w:divBdr>
        </w:div>
        <w:div w:id="352803857">
          <w:marLeft w:val="0"/>
          <w:marRight w:val="0"/>
          <w:marTop w:val="0"/>
          <w:marBottom w:val="0"/>
          <w:divBdr>
            <w:top w:val="none" w:sz="0" w:space="0" w:color="auto"/>
            <w:left w:val="none" w:sz="0" w:space="0" w:color="auto"/>
            <w:bottom w:val="none" w:sz="0" w:space="0" w:color="auto"/>
            <w:right w:val="none" w:sz="0" w:space="0" w:color="auto"/>
          </w:divBdr>
        </w:div>
        <w:div w:id="489059759">
          <w:marLeft w:val="0"/>
          <w:marRight w:val="0"/>
          <w:marTop w:val="0"/>
          <w:marBottom w:val="0"/>
          <w:divBdr>
            <w:top w:val="none" w:sz="0" w:space="0" w:color="auto"/>
            <w:left w:val="none" w:sz="0" w:space="0" w:color="auto"/>
            <w:bottom w:val="none" w:sz="0" w:space="0" w:color="auto"/>
            <w:right w:val="none" w:sz="0" w:space="0" w:color="auto"/>
          </w:divBdr>
        </w:div>
        <w:div w:id="1776100119">
          <w:marLeft w:val="0"/>
          <w:marRight w:val="0"/>
          <w:marTop w:val="0"/>
          <w:marBottom w:val="0"/>
          <w:divBdr>
            <w:top w:val="none" w:sz="0" w:space="0" w:color="auto"/>
            <w:left w:val="none" w:sz="0" w:space="0" w:color="auto"/>
            <w:bottom w:val="none" w:sz="0" w:space="0" w:color="auto"/>
            <w:right w:val="none" w:sz="0" w:space="0" w:color="auto"/>
          </w:divBdr>
        </w:div>
        <w:div w:id="1317146463">
          <w:marLeft w:val="0"/>
          <w:marRight w:val="0"/>
          <w:marTop w:val="0"/>
          <w:marBottom w:val="0"/>
          <w:divBdr>
            <w:top w:val="none" w:sz="0" w:space="0" w:color="auto"/>
            <w:left w:val="none" w:sz="0" w:space="0" w:color="auto"/>
            <w:bottom w:val="none" w:sz="0" w:space="0" w:color="auto"/>
            <w:right w:val="none" w:sz="0" w:space="0" w:color="auto"/>
          </w:divBdr>
        </w:div>
        <w:div w:id="758647767">
          <w:marLeft w:val="0"/>
          <w:marRight w:val="0"/>
          <w:marTop w:val="0"/>
          <w:marBottom w:val="0"/>
          <w:divBdr>
            <w:top w:val="none" w:sz="0" w:space="0" w:color="auto"/>
            <w:left w:val="none" w:sz="0" w:space="0" w:color="auto"/>
            <w:bottom w:val="none" w:sz="0" w:space="0" w:color="auto"/>
            <w:right w:val="none" w:sz="0" w:space="0" w:color="auto"/>
          </w:divBdr>
        </w:div>
        <w:div w:id="960111291">
          <w:marLeft w:val="0"/>
          <w:marRight w:val="0"/>
          <w:marTop w:val="0"/>
          <w:marBottom w:val="0"/>
          <w:divBdr>
            <w:top w:val="none" w:sz="0" w:space="0" w:color="auto"/>
            <w:left w:val="none" w:sz="0" w:space="0" w:color="auto"/>
            <w:bottom w:val="none" w:sz="0" w:space="0" w:color="auto"/>
            <w:right w:val="none" w:sz="0" w:space="0" w:color="auto"/>
          </w:divBdr>
        </w:div>
        <w:div w:id="1759476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egaladvicecentre.org" TargetMode="External"/><Relationship Id="rId13" Type="http://schemas.openxmlformats.org/officeDocument/2006/relationships/hyperlink" Target="http://www.thcan.org.uk/advice-agencies-information/" TargetMode="External"/><Relationship Id="rId3" Type="http://schemas.openxmlformats.org/officeDocument/2006/relationships/settings" Target="settings.xml"/><Relationship Id="rId7" Type="http://schemas.openxmlformats.org/officeDocument/2006/relationships/hyperlink" Target="mailto:socialprescribing.cancer@nhs.net" TargetMode="External"/><Relationship Id="rId12" Type="http://schemas.openxmlformats.org/officeDocument/2006/relationships/hyperlink" Target="mailto:eukandu@eastendcab.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okorders@cpag.org.uk?subject=PRE-ORDER%3A%20Debt%20Advice%20Handbook%20%7C%2012th%20edition%20-%20Cover%20price%20%C2%A326%20and%20for%20CPAG%20members%2FCAB%20customers%20%C2%A322.10." TargetMode="External"/><Relationship Id="rId11" Type="http://schemas.openxmlformats.org/officeDocument/2006/relationships/hyperlink" Target="mailto:steph@island-advice.org.uk" TargetMode="External"/><Relationship Id="rId5" Type="http://schemas.openxmlformats.org/officeDocument/2006/relationships/hyperlink" Target="https://www.gov.uk/government/publications/universal-credit-transition-to-full-service" TargetMode="External"/><Relationship Id="rId15" Type="http://schemas.openxmlformats.org/officeDocument/2006/relationships/theme" Target="theme/theme1.xml"/><Relationship Id="rId10" Type="http://schemas.openxmlformats.org/officeDocument/2006/relationships/hyperlink" Target="mailto:c.parsons@thlc.org.uk" TargetMode="External"/><Relationship Id="rId4" Type="http://schemas.openxmlformats.org/officeDocument/2006/relationships/webSettings" Target="webSettings.xml"/><Relationship Id="rId9" Type="http://schemas.openxmlformats.org/officeDocument/2006/relationships/hyperlink" Target="http://www.thcan.org.uk/advice-agencies-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Alkamal Rahman</dc:creator>
  <cp:keywords/>
  <dc:description/>
  <cp:lastModifiedBy>Alkamal Rahman</cp:lastModifiedBy>
  <cp:revision>1</cp:revision>
  <dcterms:created xsi:type="dcterms:W3CDTF">2018-05-25T12:42:00Z</dcterms:created>
  <dcterms:modified xsi:type="dcterms:W3CDTF">2018-05-25T12:46:00Z</dcterms:modified>
</cp:coreProperties>
</file>