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58" w:rsidRDefault="00907958" w:rsidP="00907958">
      <w:pPr>
        <w:pStyle w:val="ydp27e880beyiv7211945953xxmsonormal"/>
        <w:jc w:val="center"/>
        <w:rPr>
          <w:rFonts w:ascii="Arial" w:hAnsi="Arial" w:cs="Arial"/>
          <w:b/>
          <w:bCs/>
          <w:color w:val="1F497D"/>
          <w:sz w:val="20"/>
          <w:szCs w:val="20"/>
        </w:rPr>
      </w:pPr>
      <w:r>
        <w:rPr>
          <w:rFonts w:ascii="Arial" w:hAnsi="Arial" w:cs="Arial"/>
          <w:b/>
          <w:bCs/>
          <w:color w:val="1F497D"/>
          <w:sz w:val="32"/>
          <w:szCs w:val="32"/>
        </w:rPr>
        <w:t>Merry Christmas from</w:t>
      </w:r>
      <w:r>
        <w:rPr>
          <w:rFonts w:ascii="Arial" w:hAnsi="Arial" w:cs="Arial"/>
          <w:b/>
          <w:bCs/>
          <w:color w:val="26282A"/>
          <w:sz w:val="32"/>
          <w:szCs w:val="32"/>
        </w:rPr>
        <w:t xml:space="preserve"> </w:t>
      </w:r>
      <w:r>
        <w:rPr>
          <w:rFonts w:ascii="Arial" w:hAnsi="Arial" w:cs="Arial"/>
          <w:b/>
          <w:bCs/>
          <w:color w:val="FF0000"/>
          <w:sz w:val="32"/>
          <w:szCs w:val="32"/>
        </w:rPr>
        <w:t>Tower Hamlets Community Advice Network</w:t>
      </w:r>
      <w:r>
        <w:rPr>
          <w:noProof/>
          <w:color w:val="0000FF"/>
        </w:rPr>
        <w:drawing>
          <wp:inline distT="0" distB="0" distL="0" distR="0">
            <wp:extent cx="457200" cy="504825"/>
            <wp:effectExtent l="0" t="0" r="0" b="9525"/>
            <wp:docPr id="1" name="Picture 1" descr="Image result for christm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p>
    <w:p w:rsidR="00907958" w:rsidRDefault="00907958" w:rsidP="00907958">
      <w:pPr>
        <w:pStyle w:val="ydp27e880beyiv7211945953xxmsonormal"/>
        <w:jc w:val="center"/>
        <w:rPr>
          <w:rFonts w:ascii="Arial" w:hAnsi="Arial" w:cs="Arial"/>
          <w:b/>
          <w:bCs/>
          <w:color w:val="1F497D"/>
          <w:sz w:val="20"/>
          <w:szCs w:val="20"/>
        </w:rPr>
      </w:pPr>
      <w:r>
        <w:rPr>
          <w:rFonts w:ascii="Arial" w:hAnsi="Arial" w:cs="Arial"/>
          <w:b/>
          <w:bCs/>
          <w:sz w:val="20"/>
          <w:szCs w:val="20"/>
        </w:rPr>
        <w:t xml:space="preserve">Welfare rights advisors monthly information exchange, is sent to around 200 individuals and organisations with an interest in welfare rights in Tower Hamlets and is available to see on the </w:t>
      </w:r>
      <w:hyperlink r:id="rId8" w:history="1">
        <w:r>
          <w:rPr>
            <w:rStyle w:val="Hyperlink"/>
            <w:rFonts w:ascii="Arial" w:hAnsi="Arial" w:cs="Arial"/>
            <w:b/>
            <w:bCs/>
            <w:color w:val="auto"/>
            <w:sz w:val="20"/>
            <w:szCs w:val="20"/>
          </w:rPr>
          <w:t>www.thcan.org.uk</w:t>
        </w:r>
      </w:hyperlink>
      <w:r>
        <w:rPr>
          <w:rFonts w:ascii="Arial" w:hAnsi="Arial" w:cs="Arial"/>
          <w:b/>
          <w:bCs/>
          <w:sz w:val="20"/>
          <w:szCs w:val="20"/>
        </w:rPr>
        <w:t xml:space="preserve">  </w:t>
      </w:r>
    </w:p>
    <w:p w:rsidR="00907958" w:rsidRDefault="00907958" w:rsidP="00907958">
      <w:pPr>
        <w:pStyle w:val="ydp27e880beyiv7211945953xxmsonormal"/>
        <w:jc w:val="center"/>
        <w:rPr>
          <w:rFonts w:ascii="Arial" w:hAnsi="Arial" w:cs="Arial"/>
          <w:b/>
          <w:bCs/>
          <w:sz w:val="20"/>
          <w:szCs w:val="20"/>
        </w:rPr>
      </w:pPr>
      <w:r>
        <w:rPr>
          <w:rFonts w:ascii="Arial" w:hAnsi="Arial" w:cs="Arial"/>
          <w:b/>
          <w:bCs/>
          <w:sz w:val="20"/>
          <w:szCs w:val="20"/>
        </w:rPr>
        <w:t>Up-to-date information on advice providers services and opening times are available on the website also factsheets on issues relevant to Tower Hamlets and welfare benefits</w:t>
      </w:r>
    </w:p>
    <w:p w:rsidR="00907958" w:rsidRDefault="00907958" w:rsidP="00907958">
      <w:pPr>
        <w:pStyle w:val="ydp27e880beyiv7211945953xxmsonormal"/>
        <w:rPr>
          <w:rFonts w:ascii="Calibri" w:hAnsi="Calibri"/>
          <w:b/>
          <w:bCs/>
          <w:color w:val="1F497D"/>
          <w:sz w:val="22"/>
          <w:szCs w:val="22"/>
          <w:u w:val="single"/>
          <w:shd w:val="clear" w:color="auto" w:fill="00FFFF"/>
        </w:rPr>
      </w:pPr>
    </w:p>
    <w:p w:rsidR="00907958" w:rsidRDefault="00907958" w:rsidP="00907958">
      <w:pPr>
        <w:pStyle w:val="ydp27e880beyiv7211945953xxmsonormal"/>
        <w:rPr>
          <w:rFonts w:ascii="Arial" w:hAnsi="Arial" w:cs="Arial"/>
          <w:b/>
          <w:bCs/>
          <w:u w:val="single"/>
          <w:shd w:val="clear" w:color="auto" w:fill="00FFFF"/>
        </w:rPr>
      </w:pPr>
      <w:r>
        <w:rPr>
          <w:rFonts w:ascii="Arial" w:hAnsi="Arial" w:cs="Arial"/>
          <w:b/>
          <w:bCs/>
          <w:u w:val="single"/>
          <w:shd w:val="clear" w:color="auto" w:fill="00FFFF"/>
        </w:rPr>
        <w:t>Tower Hamlets Welfare Rights Advisors Information Exchange –  December  2018</w:t>
      </w:r>
    </w:p>
    <w:p w:rsidR="00907958" w:rsidRDefault="00907958" w:rsidP="00907958">
      <w:pPr>
        <w:pStyle w:val="ydp27e880beyiv7211945953xxmsonormal"/>
        <w:jc w:val="center"/>
        <w:rPr>
          <w:rFonts w:ascii="Arial" w:hAnsi="Arial" w:cs="Arial"/>
          <w:b/>
          <w:bCs/>
        </w:rPr>
      </w:pPr>
    </w:p>
    <w:p w:rsidR="00907958" w:rsidRDefault="00907958" w:rsidP="00907958">
      <w:pPr>
        <w:pStyle w:val="ydp27e880beyiv7211945953xxmsonormal"/>
        <w:numPr>
          <w:ilvl w:val="0"/>
          <w:numId w:val="1"/>
        </w:numPr>
        <w:rPr>
          <w:rFonts w:ascii="Arial" w:hAnsi="Arial" w:cs="Arial"/>
          <w:b/>
          <w:bCs/>
          <w:u w:val="single"/>
          <w:shd w:val="clear" w:color="auto" w:fill="00FF00"/>
        </w:rPr>
      </w:pPr>
      <w:r>
        <w:rPr>
          <w:rFonts w:ascii="Arial" w:hAnsi="Arial" w:cs="Arial"/>
          <w:b/>
          <w:bCs/>
          <w:u w:val="single"/>
          <w:shd w:val="clear" w:color="auto" w:fill="00FF00"/>
        </w:rPr>
        <w:t>Welfare Rights Advisors Forum Meeting Minutes</w:t>
      </w:r>
    </w:p>
    <w:p w:rsidR="00907958" w:rsidRDefault="00907958" w:rsidP="00907958">
      <w:pPr>
        <w:pStyle w:val="ListParagraph"/>
        <w:numPr>
          <w:ilvl w:val="0"/>
          <w:numId w:val="2"/>
        </w:numPr>
        <w:rPr>
          <w:rFonts w:ascii="Arial" w:hAnsi="Arial" w:cs="Arial"/>
        </w:rPr>
      </w:pPr>
      <w:r>
        <w:rPr>
          <w:rFonts w:ascii="Arial" w:hAnsi="Arial" w:cs="Arial"/>
        </w:rPr>
        <w:t>Residents Support Scheme (replacement for Crisis Support Grants) – new policy and procedure Details</w:t>
      </w:r>
    </w:p>
    <w:p w:rsidR="00907958" w:rsidRDefault="00907958" w:rsidP="00907958">
      <w:pPr>
        <w:rPr>
          <w:rFonts w:ascii="Arial" w:hAnsi="Arial" w:cs="Arial"/>
        </w:rPr>
      </w:pPr>
    </w:p>
    <w:p w:rsidR="00907958" w:rsidRDefault="00907958" w:rsidP="00907958">
      <w:pPr>
        <w:rPr>
          <w:rFonts w:ascii="Arial" w:hAnsi="Arial" w:cs="Arial"/>
        </w:rPr>
      </w:pPr>
      <w:r>
        <w:rPr>
          <w:rFonts w:ascii="Arial" w:hAnsi="Arial" w:cs="Arial"/>
        </w:rPr>
        <w:t xml:space="preserve">Details of the new scheme, contacts where to apply, form for applying to become a ‘trusted’ partner attached and will be available on </w:t>
      </w:r>
      <w:hyperlink r:id="rId9" w:history="1">
        <w:r>
          <w:rPr>
            <w:rStyle w:val="Hyperlink"/>
            <w:rFonts w:ascii="Arial" w:hAnsi="Arial" w:cs="Arial"/>
            <w:color w:val="auto"/>
          </w:rPr>
          <w:t>www.thcan.org.uk</w:t>
        </w:r>
      </w:hyperlink>
      <w:r>
        <w:rPr>
          <w:rFonts w:ascii="Arial" w:hAnsi="Arial" w:cs="Arial"/>
        </w:rPr>
        <w:t xml:space="preserve"> (factsheets) </w:t>
      </w:r>
    </w:p>
    <w:p w:rsidR="00907958" w:rsidRDefault="00907958" w:rsidP="00907958">
      <w:pPr>
        <w:rPr>
          <w:rFonts w:ascii="Arial" w:hAnsi="Arial" w:cs="Arial"/>
        </w:rPr>
      </w:pPr>
    </w:p>
    <w:p w:rsidR="00907958" w:rsidRDefault="00907958" w:rsidP="00907958">
      <w:pPr>
        <w:pStyle w:val="ListParagraph"/>
        <w:numPr>
          <w:ilvl w:val="0"/>
          <w:numId w:val="2"/>
        </w:numPr>
        <w:rPr>
          <w:rFonts w:ascii="Arial" w:hAnsi="Arial" w:cs="Arial"/>
        </w:rPr>
      </w:pPr>
      <w:r>
        <w:rPr>
          <w:rFonts w:ascii="Arial" w:hAnsi="Arial" w:cs="Arial"/>
        </w:rPr>
        <w:t xml:space="preserve">Council Tax Reduction – Minimum Income Floor recommendation </w:t>
      </w:r>
    </w:p>
    <w:p w:rsidR="00907958" w:rsidRDefault="00907958" w:rsidP="00907958">
      <w:pPr>
        <w:rPr>
          <w:rFonts w:ascii="Arial" w:hAnsi="Arial" w:cs="Arial"/>
        </w:rPr>
      </w:pPr>
    </w:p>
    <w:p w:rsidR="00907958" w:rsidRDefault="00907958" w:rsidP="00907958">
      <w:pPr>
        <w:rPr>
          <w:rFonts w:ascii="Arial" w:hAnsi="Arial" w:cs="Arial"/>
        </w:rPr>
      </w:pPr>
      <w:r>
        <w:rPr>
          <w:rFonts w:ascii="Arial" w:hAnsi="Arial" w:cs="Arial"/>
        </w:rPr>
        <w:t xml:space="preserve">Council Tax Reduction scheme as from April 2017 summarised, recommendations for changes discussed and agreed to support – Jo to write on behalf of THCAN </w:t>
      </w:r>
    </w:p>
    <w:p w:rsidR="00907958" w:rsidRDefault="00907958" w:rsidP="00907958">
      <w:pPr>
        <w:rPr>
          <w:rFonts w:ascii="Arial" w:hAnsi="Arial" w:cs="Arial"/>
        </w:rPr>
      </w:pPr>
    </w:p>
    <w:p w:rsidR="00907958" w:rsidRDefault="00907958" w:rsidP="00907958">
      <w:pPr>
        <w:pStyle w:val="ListParagraph"/>
        <w:numPr>
          <w:ilvl w:val="0"/>
          <w:numId w:val="2"/>
        </w:numPr>
        <w:rPr>
          <w:rFonts w:ascii="Arial" w:hAnsi="Arial" w:cs="Arial"/>
        </w:rPr>
      </w:pPr>
      <w:r>
        <w:rPr>
          <w:rFonts w:ascii="Arial" w:hAnsi="Arial" w:cs="Arial"/>
        </w:rPr>
        <w:t xml:space="preserve">Universal Credit Support Project </w:t>
      </w:r>
    </w:p>
    <w:p w:rsidR="00907958" w:rsidRDefault="00907958" w:rsidP="00907958">
      <w:pPr>
        <w:pStyle w:val="NormalWeb"/>
        <w:rPr>
          <w:rFonts w:ascii="Arial" w:hAnsi="Arial" w:cs="Arial"/>
        </w:rPr>
      </w:pPr>
      <w:r>
        <w:rPr>
          <w:rFonts w:ascii="Arial" w:hAnsi="Arial" w:cs="Arial"/>
        </w:rPr>
        <w:t>Details of LBTH support sessions and contacts attached.  </w:t>
      </w:r>
      <w:r>
        <w:rPr>
          <w:rFonts w:ascii="Arial" w:hAnsi="Arial" w:cs="Arial"/>
          <w:lang w:val="en"/>
        </w:rPr>
        <w:t xml:space="preserve">The aim of the Outreach Team is to help those residents in Tower Hamlets who need support with the transition onto Universal Credit, they will assist with: making new claims, setting up emails and giving support through the claims process. They will offer low level support on claims, not filling in ESA50’s or advising on benefits, can deal with lost log-ins, updating journals, but not checking awards.  They would eventually expect clients to take up IT and language support, not intended to be indefinite support. Should they identify any other needs; will make appropriate referrals to other </w:t>
      </w:r>
      <w:proofErr w:type="spellStart"/>
      <w:r>
        <w:rPr>
          <w:rFonts w:ascii="Arial" w:hAnsi="Arial" w:cs="Arial"/>
          <w:lang w:val="en"/>
        </w:rPr>
        <w:t>organisations</w:t>
      </w:r>
      <w:proofErr w:type="spellEnd"/>
      <w:r>
        <w:rPr>
          <w:rFonts w:ascii="Arial" w:hAnsi="Arial" w:cs="Arial"/>
          <w:lang w:val="en"/>
        </w:rPr>
        <w:t xml:space="preserve">    </w:t>
      </w:r>
    </w:p>
    <w:p w:rsidR="00907958" w:rsidRDefault="00907958" w:rsidP="00907958">
      <w:pPr>
        <w:pStyle w:val="ListParagraph"/>
        <w:numPr>
          <w:ilvl w:val="0"/>
          <w:numId w:val="2"/>
        </w:numPr>
        <w:rPr>
          <w:rFonts w:ascii="Arial" w:hAnsi="Arial" w:cs="Arial"/>
        </w:rPr>
      </w:pPr>
      <w:r>
        <w:rPr>
          <w:rFonts w:ascii="Arial" w:hAnsi="Arial" w:cs="Arial"/>
        </w:rPr>
        <w:t>Steph Dickinson – Tower Hamlets Community Advice Network, priorities for LBTH advice services funding next year</w:t>
      </w:r>
    </w:p>
    <w:p w:rsidR="00907958" w:rsidRDefault="00907958" w:rsidP="00907958">
      <w:pPr>
        <w:rPr>
          <w:rFonts w:ascii="Arial" w:hAnsi="Arial" w:cs="Arial"/>
        </w:rPr>
      </w:pPr>
    </w:p>
    <w:p w:rsidR="00907958" w:rsidRDefault="00907958" w:rsidP="00907958">
      <w:pPr>
        <w:rPr>
          <w:rFonts w:ascii="Arial" w:hAnsi="Arial" w:cs="Arial"/>
        </w:rPr>
      </w:pPr>
      <w:r>
        <w:rPr>
          <w:rFonts w:ascii="Arial" w:hAnsi="Arial" w:cs="Arial"/>
        </w:rPr>
        <w:t>Didn’t do this LBTH have confirmed that there will be a further 12 month extension on current advice MSG so this item to be delayed to 2019</w:t>
      </w:r>
    </w:p>
    <w:p w:rsidR="00907958" w:rsidRDefault="00907958" w:rsidP="00907958">
      <w:pPr>
        <w:rPr>
          <w:rFonts w:ascii="Arial" w:hAnsi="Arial" w:cs="Arial"/>
        </w:rPr>
      </w:pPr>
    </w:p>
    <w:p w:rsidR="00907958" w:rsidRDefault="00907958" w:rsidP="00907958">
      <w:pPr>
        <w:pStyle w:val="ListParagraph"/>
        <w:numPr>
          <w:ilvl w:val="0"/>
          <w:numId w:val="2"/>
        </w:numPr>
        <w:rPr>
          <w:rFonts w:ascii="Arial" w:hAnsi="Arial" w:cs="Arial"/>
        </w:rPr>
      </w:pPr>
      <w:r>
        <w:rPr>
          <w:rFonts w:ascii="Arial" w:hAnsi="Arial" w:cs="Arial"/>
        </w:rPr>
        <w:lastRenderedPageBreak/>
        <w:t>Training Sessions for 2019</w:t>
      </w:r>
    </w:p>
    <w:p w:rsidR="00907958" w:rsidRDefault="00907958" w:rsidP="00907958">
      <w:pPr>
        <w:rPr>
          <w:rFonts w:ascii="Arial" w:hAnsi="Arial" w:cs="Arial"/>
        </w:rPr>
      </w:pPr>
    </w:p>
    <w:p w:rsidR="00907958" w:rsidRDefault="00907958" w:rsidP="00907958">
      <w:pPr>
        <w:rPr>
          <w:rFonts w:ascii="Arial" w:hAnsi="Arial" w:cs="Arial"/>
        </w:rPr>
      </w:pPr>
      <w:r>
        <w:rPr>
          <w:rFonts w:ascii="Arial" w:hAnsi="Arial" w:cs="Arial"/>
        </w:rPr>
        <w:t>Island Advice runs 10 training sessions on benefits issues that LBTH staff/volunteers/residents can attend for free.  Proposed sessions below (dates and venues to be sent with Januarys information exchange. We would also welcome comments about your experience of 2018 courses and suggestions for new/additional courses/workshops for 2019.  We would also like any agencies that have a training room that can accommodate around 20 participants, with power point let us know if they have a room available to deliver the course/s</w:t>
      </w:r>
      <w:r>
        <w:rPr>
          <w:rFonts w:ascii="Arial" w:hAnsi="Arial" w:cs="Arial"/>
          <w:color w:val="1F497D"/>
        </w:rPr>
        <w:t xml:space="preserve">.  </w:t>
      </w:r>
      <w:r>
        <w:rPr>
          <w:rFonts w:ascii="Arial" w:hAnsi="Arial" w:cs="Arial"/>
        </w:rPr>
        <w:t>Proposed courses:</w:t>
      </w:r>
    </w:p>
    <w:p w:rsidR="00907958" w:rsidRDefault="00907958" w:rsidP="00907958">
      <w:pPr>
        <w:pStyle w:val="PlainText"/>
        <w:rPr>
          <w:rFonts w:ascii="Arial" w:hAnsi="Arial" w:cs="Arial"/>
          <w:sz w:val="24"/>
          <w:szCs w:val="24"/>
        </w:rPr>
      </w:pPr>
    </w:p>
    <w:p w:rsidR="00907958" w:rsidRDefault="00907958" w:rsidP="00907958">
      <w:pPr>
        <w:pStyle w:val="PlainText"/>
        <w:numPr>
          <w:ilvl w:val="0"/>
          <w:numId w:val="3"/>
        </w:numPr>
        <w:rPr>
          <w:rFonts w:ascii="Arial" w:hAnsi="Arial" w:cs="Arial"/>
          <w:sz w:val="24"/>
          <w:szCs w:val="24"/>
        </w:rPr>
      </w:pPr>
      <w:r>
        <w:rPr>
          <w:rFonts w:ascii="Arial" w:hAnsi="Arial" w:cs="Arial"/>
          <w:sz w:val="24"/>
          <w:szCs w:val="24"/>
        </w:rPr>
        <w:t>Universal Credit – 1 day basic and a 2 ½  hour workshop casework</w:t>
      </w:r>
    </w:p>
    <w:p w:rsidR="00907958" w:rsidRDefault="00907958" w:rsidP="00907958">
      <w:pPr>
        <w:pStyle w:val="PlainText"/>
        <w:numPr>
          <w:ilvl w:val="0"/>
          <w:numId w:val="3"/>
        </w:numPr>
        <w:rPr>
          <w:rFonts w:ascii="Arial" w:hAnsi="Arial" w:cs="Arial"/>
          <w:sz w:val="24"/>
          <w:szCs w:val="24"/>
        </w:rPr>
      </w:pPr>
      <w:r>
        <w:rPr>
          <w:rFonts w:ascii="Arial" w:hAnsi="Arial" w:cs="Arial"/>
          <w:sz w:val="24"/>
          <w:szCs w:val="24"/>
        </w:rPr>
        <w:t xml:space="preserve">Universal Credit, Employment Support Allowance and the Work capability Assessment - 1 day basic </w:t>
      </w:r>
    </w:p>
    <w:p w:rsidR="00907958" w:rsidRDefault="00907958" w:rsidP="00907958">
      <w:pPr>
        <w:pStyle w:val="PlainText"/>
        <w:numPr>
          <w:ilvl w:val="0"/>
          <w:numId w:val="3"/>
        </w:numPr>
        <w:rPr>
          <w:rFonts w:ascii="Arial" w:hAnsi="Arial" w:cs="Arial"/>
          <w:sz w:val="24"/>
          <w:szCs w:val="24"/>
        </w:rPr>
      </w:pPr>
      <w:r>
        <w:rPr>
          <w:rFonts w:ascii="Arial" w:hAnsi="Arial" w:cs="Arial"/>
          <w:sz w:val="24"/>
          <w:szCs w:val="24"/>
        </w:rPr>
        <w:t>Appeals 1 day</w:t>
      </w:r>
    </w:p>
    <w:p w:rsidR="00907958" w:rsidRDefault="00907958" w:rsidP="00907958">
      <w:pPr>
        <w:pStyle w:val="PlainText"/>
        <w:numPr>
          <w:ilvl w:val="0"/>
          <w:numId w:val="3"/>
        </w:numPr>
        <w:rPr>
          <w:rFonts w:ascii="Arial" w:hAnsi="Arial" w:cs="Arial"/>
          <w:sz w:val="24"/>
          <w:szCs w:val="24"/>
        </w:rPr>
      </w:pPr>
      <w:r>
        <w:rPr>
          <w:rFonts w:ascii="Arial" w:hAnsi="Arial" w:cs="Arial"/>
          <w:sz w:val="24"/>
          <w:szCs w:val="24"/>
        </w:rPr>
        <w:t>Disability Benefits: Personal Independence Payment, Disability Living Allowance and Attendance Allowance  1 day</w:t>
      </w:r>
    </w:p>
    <w:p w:rsidR="00907958" w:rsidRDefault="00907958" w:rsidP="00907958">
      <w:pPr>
        <w:pStyle w:val="PlainText"/>
        <w:numPr>
          <w:ilvl w:val="0"/>
          <w:numId w:val="3"/>
        </w:numPr>
        <w:rPr>
          <w:rFonts w:ascii="Arial" w:hAnsi="Arial" w:cs="Arial"/>
          <w:sz w:val="24"/>
          <w:szCs w:val="24"/>
        </w:rPr>
      </w:pPr>
      <w:r>
        <w:rPr>
          <w:rFonts w:ascii="Arial" w:hAnsi="Arial" w:cs="Arial"/>
          <w:sz w:val="24"/>
          <w:szCs w:val="24"/>
        </w:rPr>
        <w:t>Welfare Rights overview – 1 day</w:t>
      </w:r>
    </w:p>
    <w:p w:rsidR="00907958" w:rsidRDefault="00907958" w:rsidP="00907958">
      <w:pPr>
        <w:pStyle w:val="PlainText"/>
        <w:numPr>
          <w:ilvl w:val="0"/>
          <w:numId w:val="3"/>
        </w:numPr>
        <w:rPr>
          <w:rFonts w:ascii="Arial" w:hAnsi="Arial" w:cs="Arial"/>
          <w:sz w:val="24"/>
          <w:szCs w:val="24"/>
        </w:rPr>
      </w:pPr>
      <w:r>
        <w:rPr>
          <w:rFonts w:ascii="Arial" w:hAnsi="Arial" w:cs="Arial"/>
          <w:sz w:val="24"/>
          <w:szCs w:val="24"/>
        </w:rPr>
        <w:t>EEA Nationals and benefits (not immigration course) 2 ½  hour workshop</w:t>
      </w:r>
    </w:p>
    <w:p w:rsidR="00907958" w:rsidRDefault="00907958" w:rsidP="00907958">
      <w:pPr>
        <w:pStyle w:val="PlainText"/>
        <w:numPr>
          <w:ilvl w:val="0"/>
          <w:numId w:val="3"/>
        </w:numPr>
        <w:rPr>
          <w:rFonts w:ascii="Arial" w:hAnsi="Arial" w:cs="Arial"/>
          <w:sz w:val="24"/>
          <w:szCs w:val="24"/>
        </w:rPr>
      </w:pPr>
      <w:r>
        <w:rPr>
          <w:rFonts w:ascii="Arial" w:hAnsi="Arial" w:cs="Arial"/>
          <w:sz w:val="24"/>
          <w:szCs w:val="24"/>
        </w:rPr>
        <w:t>Housing costs; Universal Credit and Housing Benefit</w:t>
      </w:r>
    </w:p>
    <w:p w:rsidR="00907958" w:rsidRDefault="00907958" w:rsidP="00907958">
      <w:pPr>
        <w:pStyle w:val="PlainText"/>
        <w:numPr>
          <w:ilvl w:val="0"/>
          <w:numId w:val="3"/>
        </w:numPr>
        <w:rPr>
          <w:rFonts w:ascii="Arial" w:hAnsi="Arial" w:cs="Arial"/>
          <w:sz w:val="24"/>
          <w:szCs w:val="24"/>
        </w:rPr>
      </w:pPr>
      <w:r>
        <w:rPr>
          <w:rFonts w:ascii="Arial" w:hAnsi="Arial" w:cs="Arial"/>
          <w:sz w:val="24"/>
          <w:szCs w:val="24"/>
        </w:rPr>
        <w:t>Advice Skills – key principals and policies in advice: communication skills, equal opportunities, data protection, case recording and action plans – 2 ½ hour workshop</w:t>
      </w:r>
    </w:p>
    <w:p w:rsidR="00907958" w:rsidRDefault="00907958" w:rsidP="00907958">
      <w:pPr>
        <w:pStyle w:val="PlainText"/>
        <w:numPr>
          <w:ilvl w:val="0"/>
          <w:numId w:val="3"/>
        </w:numPr>
        <w:rPr>
          <w:rFonts w:ascii="Arial" w:hAnsi="Arial" w:cs="Arial"/>
          <w:sz w:val="24"/>
          <w:szCs w:val="24"/>
        </w:rPr>
      </w:pPr>
      <w:r>
        <w:rPr>
          <w:rFonts w:ascii="Arial" w:hAnsi="Arial" w:cs="Arial"/>
          <w:sz w:val="24"/>
          <w:szCs w:val="24"/>
        </w:rPr>
        <w:t>Overpayments and recovery – 2 ½ hour workshop</w:t>
      </w:r>
    </w:p>
    <w:p w:rsidR="00907958" w:rsidRDefault="00907958" w:rsidP="00907958">
      <w:pPr>
        <w:pStyle w:val="PlainText"/>
        <w:rPr>
          <w:rFonts w:ascii="Calibri" w:hAnsi="Calibri"/>
          <w:color w:val="1F497D"/>
          <w:sz w:val="22"/>
          <w:szCs w:val="22"/>
          <w:u w:val="single"/>
        </w:rPr>
      </w:pPr>
    </w:p>
    <w:p w:rsidR="00907958" w:rsidRDefault="00907958" w:rsidP="00907958">
      <w:pPr>
        <w:pStyle w:val="PlainText"/>
        <w:rPr>
          <w:rFonts w:ascii="Calibri" w:hAnsi="Calibri"/>
          <w:b/>
          <w:bCs/>
          <w:sz w:val="22"/>
          <w:szCs w:val="22"/>
          <w:u w:val="single"/>
        </w:rPr>
      </w:pPr>
    </w:p>
    <w:p w:rsidR="00907958" w:rsidRDefault="00907958" w:rsidP="00907958">
      <w:pPr>
        <w:pStyle w:val="Heading1"/>
        <w:numPr>
          <w:ilvl w:val="0"/>
          <w:numId w:val="1"/>
        </w:numPr>
        <w:spacing w:before="210" w:after="210" w:line="285" w:lineRule="atLeast"/>
        <w:rPr>
          <w:rFonts w:ascii="Arial" w:eastAsia="Times New Roman" w:hAnsi="Arial" w:cs="Arial"/>
          <w:b/>
          <w:bCs/>
          <w:color w:val="auto"/>
          <w:sz w:val="24"/>
          <w:szCs w:val="24"/>
          <w:highlight w:val="green"/>
          <w:u w:val="single"/>
        </w:rPr>
      </w:pPr>
      <w:r>
        <w:rPr>
          <w:rFonts w:ascii="Arial" w:eastAsia="Times New Roman" w:hAnsi="Arial" w:cs="Arial"/>
          <w:b/>
          <w:bCs/>
          <w:color w:val="auto"/>
          <w:sz w:val="24"/>
          <w:szCs w:val="24"/>
          <w:highlight w:val="green"/>
          <w:u w:val="single"/>
        </w:rPr>
        <w:t>Benefit  changes/items to report this month</w:t>
      </w:r>
    </w:p>
    <w:p w:rsidR="00907958" w:rsidRDefault="00907958" w:rsidP="00907958">
      <w:pPr>
        <w:pStyle w:val="ListParagraph"/>
        <w:numPr>
          <w:ilvl w:val="1"/>
          <w:numId w:val="1"/>
        </w:numPr>
        <w:spacing w:before="100" w:beforeAutospacing="1" w:after="100" w:afterAutospacing="1" w:line="285" w:lineRule="atLeast"/>
        <w:rPr>
          <w:rFonts w:ascii="Arial" w:hAnsi="Arial" w:cs="Arial"/>
        </w:rPr>
      </w:pPr>
      <w:r>
        <w:rPr>
          <w:rFonts w:ascii="Arial" w:hAnsi="Arial" w:cs="Arial"/>
          <w:lang w:val="en"/>
        </w:rPr>
        <w:t xml:space="preserve">DWP newsletter attached – changes to be implemented to UC (next year) </w:t>
      </w:r>
    </w:p>
    <w:p w:rsidR="00907958" w:rsidRDefault="00907958" w:rsidP="00907958">
      <w:pPr>
        <w:pStyle w:val="ListParagraph"/>
        <w:numPr>
          <w:ilvl w:val="1"/>
          <w:numId w:val="1"/>
        </w:numPr>
        <w:spacing w:before="100" w:beforeAutospacing="1" w:after="100" w:afterAutospacing="1" w:line="285" w:lineRule="atLeast"/>
        <w:rPr>
          <w:rFonts w:ascii="Arial" w:hAnsi="Arial" w:cs="Arial"/>
        </w:rPr>
      </w:pPr>
      <w:r>
        <w:rPr>
          <w:rFonts w:ascii="Arial" w:hAnsi="Arial" w:cs="Arial"/>
          <w:lang w:val="en"/>
        </w:rPr>
        <w:t>W</w:t>
      </w:r>
      <w:proofErr w:type="spellStart"/>
      <w:r>
        <w:rPr>
          <w:rFonts w:ascii="Arial" w:hAnsi="Arial" w:cs="Arial"/>
        </w:rPr>
        <w:t>e</w:t>
      </w:r>
      <w:proofErr w:type="spellEnd"/>
      <w:r>
        <w:rPr>
          <w:rFonts w:ascii="Arial" w:hAnsi="Arial" w:cs="Arial"/>
        </w:rPr>
        <w:t xml:space="preserve"> have started to see clients attend with ESA3 forms, reviewing their ESA payments for past years where they may have missed out – not being assessed for Income Related ESA and only receiving single person contribution based benefit.  Back dated payments are being considered and awarded</w:t>
      </w:r>
    </w:p>
    <w:p w:rsidR="00907958" w:rsidRDefault="00907958" w:rsidP="00907958">
      <w:pPr>
        <w:spacing w:before="100" w:beforeAutospacing="1" w:after="100" w:afterAutospacing="1" w:line="285" w:lineRule="atLeast"/>
        <w:rPr>
          <w:rFonts w:ascii="Arial" w:hAnsi="Arial" w:cs="Arial"/>
        </w:rPr>
      </w:pPr>
    </w:p>
    <w:tbl>
      <w:tblPr>
        <w:tblW w:w="5000" w:type="pct"/>
        <w:tblCellMar>
          <w:left w:w="0" w:type="dxa"/>
          <w:right w:w="0" w:type="dxa"/>
        </w:tblCellMar>
        <w:tblLook w:val="04A0" w:firstRow="1" w:lastRow="0" w:firstColumn="1" w:lastColumn="0" w:noHBand="0" w:noVBand="1"/>
      </w:tblPr>
      <w:tblGrid>
        <w:gridCol w:w="8640"/>
        <w:gridCol w:w="380"/>
        <w:gridCol w:w="6"/>
      </w:tblGrid>
      <w:tr w:rsidR="00907958" w:rsidTr="00907958">
        <w:trPr>
          <w:trHeight w:val="5466"/>
        </w:trPr>
        <w:tc>
          <w:tcPr>
            <w:tcW w:w="4922" w:type="pct"/>
            <w:hideMark/>
          </w:tcPr>
          <w:p w:rsidR="00907958" w:rsidRDefault="00907958" w:rsidP="001435DE">
            <w:pPr>
              <w:pStyle w:val="ydp27e880beyiv7211945953xxmsolistparagraph"/>
              <w:numPr>
                <w:ilvl w:val="0"/>
                <w:numId w:val="1"/>
              </w:numPr>
              <w:rPr>
                <w:rFonts w:ascii="Arial" w:hAnsi="Arial" w:cs="Arial"/>
                <w:b/>
                <w:bCs/>
                <w:u w:val="single"/>
                <w:shd w:val="clear" w:color="auto" w:fill="00FF00"/>
              </w:rPr>
            </w:pPr>
            <w:r>
              <w:rPr>
                <w:rFonts w:ascii="Arial" w:hAnsi="Arial" w:cs="Arial"/>
                <w:b/>
                <w:bCs/>
                <w:u w:val="single"/>
                <w:shd w:val="clear" w:color="auto" w:fill="00FF00"/>
              </w:rPr>
              <w:lastRenderedPageBreak/>
              <w:t>Welfare Rights Services Signposting and Referrals for Tower Hamlets Residents</w:t>
            </w:r>
          </w:p>
          <w:p w:rsidR="00907958" w:rsidRDefault="00907958" w:rsidP="001435DE">
            <w:pPr>
              <w:pStyle w:val="ydp27e880beyiv7211945953xxmsonormal"/>
              <w:numPr>
                <w:ilvl w:val="0"/>
                <w:numId w:val="4"/>
              </w:numPr>
              <w:ind w:left="360"/>
              <w:rPr>
                <w:rFonts w:ascii="Arial" w:hAnsi="Arial" w:cs="Arial"/>
              </w:rPr>
            </w:pPr>
            <w:r>
              <w:rPr>
                <w:rFonts w:ascii="Arial" w:hAnsi="Arial" w:cs="Arial"/>
              </w:rPr>
              <w:t xml:space="preserve">Details of organisations that provide welfare rights assistance in the borough, such as; completing forms, mandatory reconsiderations and casework   </w:t>
            </w:r>
            <w:hyperlink r:id="rId10" w:history="1">
              <w:r>
                <w:rPr>
                  <w:rStyle w:val="Hyperlink"/>
                  <w:rFonts w:ascii="Arial" w:hAnsi="Arial" w:cs="Arial"/>
                </w:rPr>
                <w:t>http://thcan.org.uk/advice-centres/</w:t>
              </w:r>
            </w:hyperlink>
            <w:r>
              <w:rPr>
                <w:rFonts w:ascii="Arial" w:hAnsi="Arial" w:cs="Arial"/>
              </w:rPr>
              <w:t>  Check agencies area of help, client group and opening time</w:t>
            </w:r>
          </w:p>
          <w:p w:rsidR="00907958" w:rsidRDefault="00907958" w:rsidP="001435DE">
            <w:pPr>
              <w:pStyle w:val="ListParagraph"/>
              <w:numPr>
                <w:ilvl w:val="0"/>
                <w:numId w:val="4"/>
              </w:numPr>
              <w:ind w:left="360"/>
              <w:rPr>
                <w:rFonts w:ascii="Arial" w:hAnsi="Arial" w:cs="Arial"/>
                <w:lang w:eastAsia="en-US"/>
              </w:rPr>
            </w:pPr>
            <w:r>
              <w:rPr>
                <w:rFonts w:ascii="Arial" w:hAnsi="Arial" w:cs="Arial"/>
                <w:lang w:eastAsia="en-US"/>
              </w:rPr>
              <w:t xml:space="preserve">New service offering free one-off legal advice sessions every second Monday of the month at Link Centre, Delivered by Morgan &amp; Wiseman - specialists in immigration law - appointments to be made in advance. See attached leaflet. </w:t>
            </w:r>
          </w:p>
          <w:p w:rsidR="00907958" w:rsidRDefault="00907958" w:rsidP="001435DE">
            <w:pPr>
              <w:pStyle w:val="ListParagraph"/>
              <w:numPr>
                <w:ilvl w:val="0"/>
                <w:numId w:val="4"/>
              </w:numPr>
              <w:ind w:left="360"/>
              <w:rPr>
                <w:rFonts w:ascii="Arial" w:hAnsi="Arial" w:cs="Arial"/>
                <w:lang w:eastAsia="en-US"/>
              </w:rPr>
            </w:pPr>
            <w:r>
              <w:rPr>
                <w:rFonts w:ascii="Arial" w:hAnsi="Arial" w:cs="Arial"/>
                <w:lang w:eastAsia="en-US"/>
              </w:rPr>
              <w:t xml:space="preserve">Also see </w:t>
            </w:r>
            <w:hyperlink r:id="rId11" w:history="1">
              <w:r>
                <w:rPr>
                  <w:rStyle w:val="Hyperlink"/>
                  <w:rFonts w:ascii="Arial" w:hAnsi="Arial" w:cs="Arial"/>
                  <w:color w:val="auto"/>
                  <w:lang w:eastAsia="en-US"/>
                </w:rPr>
                <w:t>http://thcan.org.uk/legal-advice/</w:t>
              </w:r>
            </w:hyperlink>
            <w:r>
              <w:rPr>
                <w:rFonts w:ascii="Arial" w:hAnsi="Arial" w:cs="Arial"/>
                <w:lang w:eastAsia="en-US"/>
              </w:rPr>
              <w:t xml:space="preserve">  for free legal advice sessions (mostly volunteer solicitors) in Tower Hamlets </w:t>
            </w:r>
          </w:p>
          <w:p w:rsidR="00907958" w:rsidRDefault="00907958">
            <w:pPr>
              <w:pStyle w:val="ydp27e880beyiv7211945953xxmsonormal"/>
              <w:rPr>
                <w:rFonts w:ascii="Arial" w:hAnsi="Arial" w:cs="Arial"/>
                <w:b/>
                <w:bCs/>
              </w:rPr>
            </w:pPr>
            <w:r>
              <w:rPr>
                <w:rFonts w:ascii="Arial" w:hAnsi="Arial" w:cs="Arial"/>
                <w:b/>
                <w:bCs/>
              </w:rPr>
              <w:t>Specialist help for welfare rights cases (appeals) can be accessed through:</w:t>
            </w:r>
          </w:p>
          <w:p w:rsidR="00907958" w:rsidRDefault="00907958" w:rsidP="001435DE">
            <w:pPr>
              <w:pStyle w:val="ydp27e880beyiv7211945953xxmsonormal"/>
              <w:numPr>
                <w:ilvl w:val="0"/>
                <w:numId w:val="5"/>
              </w:numPr>
              <w:ind w:left="360"/>
              <w:rPr>
                <w:rFonts w:ascii="Arial" w:hAnsi="Arial" w:cs="Arial"/>
              </w:rPr>
            </w:pPr>
            <w:r>
              <w:rPr>
                <w:rFonts w:ascii="Arial" w:hAnsi="Arial" w:cs="Arial"/>
              </w:rPr>
              <w:t>Legal Advice Centre: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12"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13" w:anchor="_blank" w:tgtFrame="_blank" w:history="1">
              <w:r>
                <w:rPr>
                  <w:rStyle w:val="Hyperlink"/>
                  <w:rFonts w:ascii="Arial" w:hAnsi="Arial" w:cs="Arial"/>
                  <w:color w:val="auto"/>
                </w:rPr>
                <w:t>www.thcan.org.uk/advice-agencies-information/</w:t>
              </w:r>
            </w:hyperlink>
          </w:p>
          <w:p w:rsidR="00907958" w:rsidRDefault="00907958" w:rsidP="001435DE">
            <w:pPr>
              <w:pStyle w:val="ydp27e880beyiv7211945953xxmsonormal"/>
              <w:numPr>
                <w:ilvl w:val="0"/>
                <w:numId w:val="5"/>
              </w:numPr>
              <w:ind w:left="360"/>
              <w:rPr>
                <w:rFonts w:ascii="Arial" w:hAnsi="Arial" w:cs="Arial"/>
              </w:rPr>
            </w:pPr>
            <w:r>
              <w:rPr>
                <w:rFonts w:ascii="Arial" w:hAnsi="Arial" w:cs="Arial"/>
              </w:rPr>
              <w:t xml:space="preserve">Law Centre: Chris Parsons very limited capacity but to email or phone him, has no particular criteria </w:t>
            </w:r>
            <w:hyperlink r:id="rId14" w:tgtFrame="_blank" w:history="1">
              <w:r>
                <w:rPr>
                  <w:rStyle w:val="Hyperlink"/>
                  <w:rFonts w:ascii="Arial" w:hAnsi="Arial" w:cs="Arial"/>
                  <w:color w:val="auto"/>
                </w:rPr>
                <w:t>c.parsons@thlc.org.uk</w:t>
              </w:r>
            </w:hyperlink>
            <w:r>
              <w:rPr>
                <w:rFonts w:ascii="Arial" w:hAnsi="Arial" w:cs="Arial"/>
              </w:rPr>
              <w:t xml:space="preserve"> </w:t>
            </w:r>
          </w:p>
          <w:p w:rsidR="00907958" w:rsidRDefault="00907958" w:rsidP="001435DE">
            <w:pPr>
              <w:pStyle w:val="ydp27e880beyiv7211945953xxmsonormal"/>
              <w:numPr>
                <w:ilvl w:val="0"/>
                <w:numId w:val="5"/>
              </w:numPr>
              <w:ind w:left="360"/>
              <w:rPr>
                <w:rFonts w:ascii="Arial" w:hAnsi="Arial" w:cs="Arial"/>
              </w:rPr>
            </w:pPr>
            <w:r>
              <w:rPr>
                <w:rFonts w:ascii="Arial" w:hAnsi="Arial" w:cs="Arial"/>
              </w:rPr>
              <w:t xml:space="preserve">Island Advice: Tower Hamlets clients only, limited casework and usually all specialist cases have to go on a waiting list but email  </w:t>
            </w:r>
            <w:hyperlink r:id="rId15"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907958" w:rsidRDefault="00907958" w:rsidP="001435DE">
            <w:pPr>
              <w:pStyle w:val="ydp27e880beyiv7211945953xxmsonormal"/>
              <w:numPr>
                <w:ilvl w:val="0"/>
                <w:numId w:val="5"/>
              </w:numPr>
              <w:ind w:left="360"/>
              <w:rPr>
                <w:rFonts w:ascii="Arial" w:hAnsi="Arial" w:cs="Arial"/>
              </w:rPr>
            </w:pPr>
            <w:r>
              <w:rPr>
                <w:rFonts w:ascii="Arial" w:hAnsi="Arial" w:cs="Arial"/>
              </w:rPr>
              <w:t xml:space="preserve">CAB advisor </w:t>
            </w:r>
            <w:proofErr w:type="spellStart"/>
            <w:r>
              <w:rPr>
                <w:rFonts w:ascii="Arial" w:hAnsi="Arial" w:cs="Arial"/>
              </w:rPr>
              <w:t>Eukay</w:t>
            </w:r>
            <w:proofErr w:type="spellEnd"/>
            <w:r>
              <w:rPr>
                <w:rFonts w:ascii="Arial" w:hAnsi="Arial" w:cs="Arial"/>
              </w:rPr>
              <w:t xml:space="preserve"> email </w:t>
            </w:r>
            <w:hyperlink r:id="rId16" w:tgtFrame="_blank" w:history="1">
              <w:r>
                <w:rPr>
                  <w:rStyle w:val="Hyperlink"/>
                  <w:rFonts w:ascii="Arial" w:hAnsi="Arial" w:cs="Arial"/>
                  <w:color w:val="auto"/>
                </w:rPr>
                <w:t>eukandu@eastendcab.org.uk</w:t>
              </w:r>
            </w:hyperlink>
            <w:r>
              <w:rPr>
                <w:rFonts w:ascii="Arial" w:hAnsi="Arial" w:cs="Arial"/>
              </w:rPr>
              <w:t xml:space="preserve">    Also their full drop in services sessions are available on:  </w:t>
            </w:r>
            <w:hyperlink r:id="rId17" w:anchor="_blank" w:tgtFrame="_blank" w:history="1">
              <w:r>
                <w:rPr>
                  <w:rStyle w:val="Hyperlink"/>
                  <w:rFonts w:ascii="Arial" w:hAnsi="Arial" w:cs="Arial"/>
                  <w:color w:val="auto"/>
                </w:rPr>
                <w:t>www.thcan.org.uk/advice-agencies-information/</w:t>
              </w:r>
            </w:hyperlink>
            <w:r>
              <w:rPr>
                <w:rFonts w:ascii="Arial" w:hAnsi="Arial" w:cs="Arial"/>
              </w:rPr>
              <w:t xml:space="preserve"> </w:t>
            </w:r>
          </w:p>
          <w:p w:rsidR="00907958" w:rsidRDefault="00907958">
            <w:pPr>
              <w:pStyle w:val="ydp27e880beyiv7211945953xxmsonormal"/>
              <w:rPr>
                <w:rFonts w:ascii="Arial" w:hAnsi="Arial" w:cs="Arial"/>
              </w:rPr>
            </w:pPr>
            <w:r>
              <w:rPr>
                <w:rFonts w:ascii="Arial" w:hAnsi="Arial" w:cs="Arial"/>
              </w:rPr>
              <w:t> </w:t>
            </w:r>
          </w:p>
        </w:tc>
        <w:tc>
          <w:tcPr>
            <w:tcW w:w="0" w:type="auto"/>
            <w:tcMar>
              <w:top w:w="0" w:type="dxa"/>
              <w:left w:w="300" w:type="dxa"/>
              <w:bottom w:w="0" w:type="dxa"/>
              <w:right w:w="0" w:type="dxa"/>
            </w:tcMar>
            <w:vAlign w:val="center"/>
            <w:hideMark/>
          </w:tcPr>
          <w:p w:rsidR="00907958" w:rsidRDefault="00907958">
            <w:pPr>
              <w:rPr>
                <w:rFonts w:ascii="Arial" w:hAnsi="Arial" w:cs="Arial"/>
              </w:rPr>
            </w:pPr>
            <w:r>
              <w:rPr>
                <w:rFonts w:ascii="Arial" w:hAnsi="Arial" w:cs="Arial"/>
              </w:rPr>
              <w:t>`</w:t>
            </w:r>
          </w:p>
        </w:tc>
        <w:tc>
          <w:tcPr>
            <w:tcW w:w="0" w:type="auto"/>
            <w:hideMark/>
          </w:tcPr>
          <w:p w:rsidR="00907958" w:rsidRDefault="00907958">
            <w:pPr>
              <w:rPr>
                <w:rFonts w:ascii="Arial" w:hAnsi="Arial" w:cs="Arial"/>
              </w:rPr>
            </w:pPr>
          </w:p>
        </w:tc>
      </w:tr>
      <w:tr w:rsidR="00907958" w:rsidTr="00907958">
        <w:tc>
          <w:tcPr>
            <w:tcW w:w="4922" w:type="pct"/>
            <w:hideMark/>
          </w:tcPr>
          <w:p w:rsidR="00907958" w:rsidRDefault="00907958">
            <w:pPr>
              <w:rPr>
                <w:rFonts w:eastAsia="Times New Roman"/>
                <w:sz w:val="20"/>
                <w:szCs w:val="20"/>
              </w:rPr>
            </w:pPr>
          </w:p>
        </w:tc>
        <w:tc>
          <w:tcPr>
            <w:tcW w:w="0" w:type="auto"/>
            <w:tcMar>
              <w:top w:w="0" w:type="dxa"/>
              <w:left w:w="300" w:type="dxa"/>
              <w:bottom w:w="0" w:type="dxa"/>
              <w:right w:w="0" w:type="dxa"/>
            </w:tcMar>
            <w:vAlign w:val="center"/>
            <w:hideMark/>
          </w:tcPr>
          <w:p w:rsidR="00907958" w:rsidRDefault="00907958">
            <w:pPr>
              <w:rPr>
                <w:rFonts w:eastAsia="Times New Roman"/>
                <w:sz w:val="20"/>
                <w:szCs w:val="20"/>
              </w:rPr>
            </w:pPr>
          </w:p>
        </w:tc>
        <w:tc>
          <w:tcPr>
            <w:tcW w:w="0" w:type="auto"/>
            <w:hideMark/>
          </w:tcPr>
          <w:p w:rsidR="00907958" w:rsidRDefault="00907958">
            <w:pPr>
              <w:rPr>
                <w:rFonts w:eastAsia="Times New Roman"/>
                <w:sz w:val="20"/>
                <w:szCs w:val="20"/>
              </w:rPr>
            </w:pPr>
          </w:p>
        </w:tc>
      </w:tr>
    </w:tbl>
    <w:p w:rsidR="00907958" w:rsidRDefault="00907958" w:rsidP="00907958">
      <w:pPr>
        <w:rPr>
          <w:rFonts w:ascii="Arial" w:hAnsi="Arial" w:cs="Arial"/>
        </w:rPr>
      </w:pPr>
    </w:p>
    <w:p w:rsidR="00B4689D" w:rsidRDefault="00B4689D">
      <w:bookmarkStart w:id="0" w:name="_GoBack"/>
      <w:bookmarkEnd w:id="0"/>
    </w:p>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3D2"/>
    <w:multiLevelType w:val="hybridMultilevel"/>
    <w:tmpl w:val="EB747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007142"/>
    <w:multiLevelType w:val="hybridMultilevel"/>
    <w:tmpl w:val="5E2061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3C7D50"/>
    <w:multiLevelType w:val="hybridMultilevel"/>
    <w:tmpl w:val="E2AA4578"/>
    <w:lvl w:ilvl="0" w:tplc="6E8C481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63EA641A"/>
    <w:multiLevelType w:val="hybridMultilevel"/>
    <w:tmpl w:val="033A273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7E3386"/>
    <w:multiLevelType w:val="hybridMultilevel"/>
    <w:tmpl w:val="63D4195C"/>
    <w:lvl w:ilvl="0" w:tplc="B38802A0">
      <w:start w:val="1"/>
      <w:numFmt w:val="decimal"/>
      <w:lvlText w:val="%1."/>
      <w:lvlJc w:val="left"/>
      <w:pPr>
        <w:ind w:left="435" w:hanging="435"/>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58"/>
    <w:rsid w:val="00907958"/>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01987-4DBD-4C67-9EF2-D409A84A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58"/>
    <w:pPr>
      <w:spacing w:after="0" w:line="240" w:lineRule="auto"/>
    </w:pPr>
    <w:rPr>
      <w:szCs w:val="24"/>
      <w:lang w:eastAsia="en-GB"/>
    </w:rPr>
  </w:style>
  <w:style w:type="paragraph" w:styleId="Heading1">
    <w:name w:val="heading 1"/>
    <w:basedOn w:val="Normal"/>
    <w:link w:val="Heading1Char"/>
    <w:uiPriority w:val="9"/>
    <w:qFormat/>
    <w:rsid w:val="00907958"/>
    <w:pPr>
      <w:keepNext/>
      <w:spacing w:before="240"/>
      <w:outlineLvl w:val="0"/>
    </w:pPr>
    <w:rPr>
      <w:rFonts w:ascii="Calibri Light" w:hAnsi="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958"/>
    <w:rPr>
      <w:rFonts w:ascii="Calibri Light" w:hAnsi="Calibri Light"/>
      <w:color w:val="2E74B5"/>
      <w:kern w:val="36"/>
      <w:sz w:val="32"/>
      <w:szCs w:val="32"/>
      <w:lang w:eastAsia="en-GB"/>
    </w:rPr>
  </w:style>
  <w:style w:type="character" w:styleId="Hyperlink">
    <w:name w:val="Hyperlink"/>
    <w:basedOn w:val="DefaultParagraphFont"/>
    <w:uiPriority w:val="99"/>
    <w:semiHidden/>
    <w:unhideWhenUsed/>
    <w:rsid w:val="00907958"/>
    <w:rPr>
      <w:color w:val="0000FF"/>
      <w:u w:val="single"/>
    </w:rPr>
  </w:style>
  <w:style w:type="paragraph" w:styleId="NormalWeb">
    <w:name w:val="Normal (Web)"/>
    <w:basedOn w:val="Normal"/>
    <w:uiPriority w:val="99"/>
    <w:semiHidden/>
    <w:unhideWhenUsed/>
    <w:rsid w:val="00907958"/>
    <w:pPr>
      <w:spacing w:before="100" w:beforeAutospacing="1" w:after="100" w:afterAutospacing="1"/>
    </w:pPr>
  </w:style>
  <w:style w:type="paragraph" w:styleId="PlainText">
    <w:name w:val="Plain Text"/>
    <w:basedOn w:val="Normal"/>
    <w:link w:val="PlainTextChar"/>
    <w:uiPriority w:val="99"/>
    <w:semiHidden/>
    <w:unhideWhenUsed/>
    <w:rsid w:val="00907958"/>
    <w:rPr>
      <w:rFonts w:ascii="Consolas" w:hAnsi="Consolas" w:cs="Consolas"/>
      <w:sz w:val="21"/>
      <w:szCs w:val="21"/>
    </w:rPr>
  </w:style>
  <w:style w:type="character" w:customStyle="1" w:styleId="PlainTextChar">
    <w:name w:val="Plain Text Char"/>
    <w:basedOn w:val="DefaultParagraphFont"/>
    <w:link w:val="PlainText"/>
    <w:uiPriority w:val="99"/>
    <w:semiHidden/>
    <w:rsid w:val="00907958"/>
    <w:rPr>
      <w:rFonts w:ascii="Consolas" w:hAnsi="Consolas" w:cs="Consolas"/>
      <w:sz w:val="21"/>
      <w:szCs w:val="21"/>
      <w:lang w:eastAsia="en-GB"/>
    </w:rPr>
  </w:style>
  <w:style w:type="paragraph" w:styleId="ListParagraph">
    <w:name w:val="List Paragraph"/>
    <w:basedOn w:val="Normal"/>
    <w:uiPriority w:val="34"/>
    <w:qFormat/>
    <w:rsid w:val="00907958"/>
    <w:pPr>
      <w:ind w:left="720"/>
    </w:pPr>
  </w:style>
  <w:style w:type="paragraph" w:customStyle="1" w:styleId="ydp27e880beyiv7211945953xxmsonormal">
    <w:name w:val="ydp27e880beyiv7211945953xxmsonormal"/>
    <w:basedOn w:val="Normal"/>
    <w:uiPriority w:val="99"/>
    <w:semiHidden/>
    <w:rsid w:val="00907958"/>
    <w:pPr>
      <w:spacing w:before="100" w:beforeAutospacing="1" w:after="100" w:afterAutospacing="1"/>
    </w:pPr>
  </w:style>
  <w:style w:type="paragraph" w:customStyle="1" w:styleId="ydp27e880beyiv7211945953xxmsolistparagraph">
    <w:name w:val="ydp27e880beyiv7211945953xxmsolistparagraph"/>
    <w:basedOn w:val="Normal"/>
    <w:uiPriority w:val="99"/>
    <w:semiHidden/>
    <w:rsid w:val="009079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can.org.uk" TargetMode="External"/><Relationship Id="rId13" Type="http://schemas.openxmlformats.org/officeDocument/2006/relationships/hyperlink" Target="http://www.thcan.org.uk/advice-agencies-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497A7.2512D1F0" TargetMode="External"/><Relationship Id="rId12" Type="http://schemas.openxmlformats.org/officeDocument/2006/relationships/hyperlink" Target="mailto:admin@legaladvicecentre.org" TargetMode="External"/><Relationship Id="rId17" Type="http://schemas.openxmlformats.org/officeDocument/2006/relationships/hyperlink" Target="http://www.thcan.org.uk/advice-agencies-information/" TargetMode="External"/><Relationship Id="rId2" Type="http://schemas.openxmlformats.org/officeDocument/2006/relationships/styles" Target="styles.xml"/><Relationship Id="rId16" Type="http://schemas.openxmlformats.org/officeDocument/2006/relationships/hyperlink" Target="mailto:eukandu@eastendcab.org.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hcan.org.uk/legal-advice/" TargetMode="External"/><Relationship Id="rId5" Type="http://schemas.openxmlformats.org/officeDocument/2006/relationships/hyperlink" Target="https://www.google.co.uk/url?sa=i&amp;rct=j&amp;q=&amp;esrc=s&amp;source=images&amp;cd=&amp;cad=rja&amp;uact=8&amp;ved=2ahUKEwj6rPO3_qvfAhWnzYUKHWzkCJUQjRx6BAgBEAU&amp;url=https://www.thesprucecrafts.com/free-christmas-clip-art-1356282&amp;psig=AOvVaw37YjCyb3jLmZC4EMQWcZv0&amp;ust=1545312119371054" TargetMode="External"/><Relationship Id="rId15" Type="http://schemas.openxmlformats.org/officeDocument/2006/relationships/hyperlink" Target="mailto:steph@island-advice.org.uk" TargetMode="External"/><Relationship Id="rId10" Type="http://schemas.openxmlformats.org/officeDocument/2006/relationships/hyperlink" Target="http://thcan.org.uk/advice-cent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can.org.uk" TargetMode="External"/><Relationship Id="rId14" Type="http://schemas.openxmlformats.org/officeDocument/2006/relationships/hyperlink" Target="mailto:c.parsons@thl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2019-01-07T14:53:00Z</dcterms:created>
  <dcterms:modified xsi:type="dcterms:W3CDTF">2019-01-07T14:54:00Z</dcterms:modified>
</cp:coreProperties>
</file>