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AD9" w:rsidRPr="00104428" w:rsidRDefault="00D158C1">
      <w:pPr>
        <w:spacing w:line="200" w:lineRule="exact"/>
        <w:rPr>
          <w:rFonts w:ascii="Times New Roman" w:hAnsi="Times New Roman" w:cs="Times New Roman"/>
          <w:sz w:val="28"/>
          <w:szCs w:val="28"/>
        </w:rPr>
      </w:pPr>
      <w:r>
        <w:rPr>
          <w:sz w:val="20"/>
          <w:szCs w:val="20"/>
        </w:rPr>
        <w:t xml:space="preserve">      </w:t>
      </w:r>
      <w:bookmarkStart w:id="0" w:name="_GoBack"/>
      <w:bookmarkEnd w:id="0"/>
      <w:r w:rsidR="00104428" w:rsidRPr="00104428">
        <w:rPr>
          <w:rFonts w:ascii="Times New Roman" w:hAnsi="Times New Roman" w:cs="Times New Roman"/>
          <w:sz w:val="28"/>
          <w:szCs w:val="28"/>
        </w:rPr>
        <w:t>www.thcan.org.uk</w:t>
      </w:r>
    </w:p>
    <w:p w:rsidR="00D94AD9" w:rsidRDefault="00D94AD9">
      <w:pPr>
        <w:spacing w:line="200" w:lineRule="exact"/>
        <w:rPr>
          <w:sz w:val="20"/>
          <w:szCs w:val="20"/>
        </w:rPr>
      </w:pPr>
    </w:p>
    <w:p w:rsidR="00D94AD9" w:rsidRDefault="00104428">
      <w:pPr>
        <w:spacing w:line="200" w:lineRule="exact"/>
        <w:rPr>
          <w:sz w:val="20"/>
          <w:szCs w:val="20"/>
        </w:rPr>
      </w:pPr>
      <w:r w:rsidRPr="00104428">
        <w:rPr>
          <w:noProof/>
          <w:sz w:val="20"/>
          <w:szCs w:val="20"/>
          <w:lang w:val="en-GB" w:eastAsia="en-GB"/>
        </w:rPr>
        <mc:AlternateContent>
          <mc:Choice Requires="wpg">
            <w:drawing>
              <wp:anchor distT="0" distB="0" distL="114300" distR="114300" simplePos="0" relativeHeight="251658240" behindDoc="1" locked="0" layoutInCell="1" allowOverlap="1">
                <wp:simplePos x="0" y="0"/>
                <wp:positionH relativeFrom="margin">
                  <wp:align>center</wp:align>
                </wp:positionH>
                <wp:positionV relativeFrom="page">
                  <wp:posOffset>1583055</wp:posOffset>
                </wp:positionV>
                <wp:extent cx="6500495" cy="1776095"/>
                <wp:effectExtent l="0" t="0" r="14605" b="14605"/>
                <wp:wrapNone/>
                <wp:docPr id="1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776095"/>
                          <a:chOff x="881" y="2419"/>
                          <a:chExt cx="10237" cy="2797"/>
                        </a:xfrm>
                        <a:solidFill>
                          <a:srgbClr val="709172"/>
                        </a:solidFill>
                      </wpg:grpSpPr>
                      <wps:wsp>
                        <wps:cNvPr id="12" name="Freeform 17"/>
                        <wps:cNvSpPr>
                          <a:spLocks/>
                        </wps:cNvSpPr>
                        <wps:spPr bwMode="auto">
                          <a:xfrm>
                            <a:off x="881" y="2419"/>
                            <a:ext cx="10237" cy="2797"/>
                          </a:xfrm>
                          <a:custGeom>
                            <a:avLst/>
                            <a:gdLst>
                              <a:gd name="T0" fmla="+- 0 881 881"/>
                              <a:gd name="T1" fmla="*/ T0 w 10237"/>
                              <a:gd name="T2" fmla="+- 0 5216 2419"/>
                              <a:gd name="T3" fmla="*/ 5216 h 2797"/>
                              <a:gd name="T4" fmla="+- 0 11118 881"/>
                              <a:gd name="T5" fmla="*/ T4 w 10237"/>
                              <a:gd name="T6" fmla="+- 0 5216 2419"/>
                              <a:gd name="T7" fmla="*/ 5216 h 2797"/>
                              <a:gd name="T8" fmla="+- 0 11118 881"/>
                              <a:gd name="T9" fmla="*/ T8 w 10237"/>
                              <a:gd name="T10" fmla="+- 0 2419 2419"/>
                              <a:gd name="T11" fmla="*/ 2419 h 2797"/>
                              <a:gd name="T12" fmla="+- 0 881 881"/>
                              <a:gd name="T13" fmla="*/ T12 w 10237"/>
                              <a:gd name="T14" fmla="+- 0 2419 2419"/>
                              <a:gd name="T15" fmla="*/ 2419 h 2797"/>
                              <a:gd name="T16" fmla="+- 0 881 881"/>
                              <a:gd name="T17" fmla="*/ T16 w 10237"/>
                              <a:gd name="T18" fmla="+- 0 5216 2419"/>
                              <a:gd name="T19" fmla="*/ 5216 h 2797"/>
                            </a:gdLst>
                            <a:ahLst/>
                            <a:cxnLst>
                              <a:cxn ang="0">
                                <a:pos x="T1" y="T3"/>
                              </a:cxn>
                              <a:cxn ang="0">
                                <a:pos x="T5" y="T7"/>
                              </a:cxn>
                              <a:cxn ang="0">
                                <a:pos x="T9" y="T11"/>
                              </a:cxn>
                              <a:cxn ang="0">
                                <a:pos x="T13" y="T15"/>
                              </a:cxn>
                              <a:cxn ang="0">
                                <a:pos x="T17" y="T19"/>
                              </a:cxn>
                            </a:cxnLst>
                            <a:rect l="0" t="0" r="r" b="b"/>
                            <a:pathLst>
                              <a:path w="10237" h="2797">
                                <a:moveTo>
                                  <a:pt x="0" y="2797"/>
                                </a:moveTo>
                                <a:lnTo>
                                  <a:pt x="10237" y="2797"/>
                                </a:lnTo>
                                <a:lnTo>
                                  <a:pt x="10237" y="0"/>
                                </a:lnTo>
                                <a:lnTo>
                                  <a:pt x="0" y="0"/>
                                </a:lnTo>
                                <a:lnTo>
                                  <a:pt x="0" y="2797"/>
                                </a:lnTo>
                                <a:close/>
                              </a:path>
                            </a:pathLst>
                          </a:custGeom>
                          <a:noFill/>
                          <a:ln>
                            <a:solidFill>
                              <a:schemeClr val="tx1"/>
                            </a:solid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264EB7" id="Group 16" o:spid="_x0000_s1026" style="position:absolute;margin-left:0;margin-top:124.65pt;width:511.85pt;height:139.85pt;z-index:-251658240;mso-position-horizontal:center;mso-position-horizontal-relative:margin;mso-position-vertical-relative:page" coordorigin="881,2419" coordsize="10237,2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">
                <v:shape id="Freeform 17" o:spid="_x0000_s1027" style="position:absolute;left:881;top:2419;width:10237;height:2797;visibility:visible;mso-wrap-style:square;v-text-anchor:top" coordsize="10237,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9CsIA&#10;AADbAAAADwAAAGRycy9kb3ducmV2LnhtbERPTWvCQBC9C/6HZQredNNAVaKrqBCqvWlV7G3ITpNo&#10;djZkV03/vSsIvc3jfc503ppK3KhxpWUF74MIBHFmdcm5gv132h+DcB5ZY2WZFPyRg/ms25liou2d&#10;t3Tb+VyEEHYJKii8rxMpXVaQQTewNXHgfm1j0AfY5FI3eA/hppJxFA2lwZJDQ4E1rQrKLrurUbBa&#10;bpbrNP46/Jw/otG4xvR4+jwo1XtrFxMQnlr/L3651zrMj+H5Szh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8/0KwgAAANsAAAAPAAAAAAAAAAAAAAAAAJgCAABkcnMvZG93&#10;bnJldi54bWxQSwUGAAAAAAQABAD1AAAAhwMAAAAA&#10;" path="m,2797r10237,l10237,,,,,2797xe" filled="f" strokecolor="black [3213]">
                  <v:path arrowok="t" o:connecttype="custom" o:connectlocs="0,5216;10237,5216;10237,2419;0,2419;0,5216" o:connectangles="0,0,0,0,0"/>
                </v:shape>
                <w10:wrap anchorx="margin" anchory="page"/>
              </v:group>
            </w:pict>
          </mc:Fallback>
        </mc:AlternateContent>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104428" w:rsidP="00104428">
      <w:pPr>
        <w:tabs>
          <w:tab w:val="left" w:pos="2805"/>
        </w:tabs>
        <w:spacing w:before="15" w:line="280" w:lineRule="exact"/>
        <w:rPr>
          <w:sz w:val="28"/>
          <w:szCs w:val="28"/>
        </w:rPr>
      </w:pPr>
      <w:r>
        <w:rPr>
          <w:sz w:val="28"/>
          <w:szCs w:val="28"/>
        </w:rPr>
        <w:tab/>
      </w:r>
    </w:p>
    <w:p w:rsidR="00D94AD9" w:rsidRDefault="00F0409C" w:rsidP="00104428">
      <w:pPr>
        <w:spacing w:line="700" w:lineRule="exact"/>
        <w:jc w:val="center"/>
        <w:rPr>
          <w:rFonts w:ascii="Calibri" w:eastAsia="Calibri" w:hAnsi="Calibri" w:cs="Calibri"/>
          <w:sz w:val="60"/>
          <w:szCs w:val="60"/>
        </w:rPr>
      </w:pPr>
      <w:r w:rsidRPr="00F0409C">
        <w:rPr>
          <w:rFonts w:ascii="Calibri" w:eastAsia="Calibri" w:hAnsi="Calibri" w:cs="Calibri"/>
          <w:sz w:val="60"/>
          <w:szCs w:val="60"/>
        </w:rPr>
        <w:t>Universal Credit and NHS Costs</w:t>
      </w:r>
    </w:p>
    <w:p w:rsidR="00D94AD9" w:rsidRDefault="00D94AD9">
      <w:pPr>
        <w:spacing w:before="4" w:line="130" w:lineRule="exact"/>
        <w:rPr>
          <w:sz w:val="13"/>
          <w:szCs w:val="13"/>
        </w:rPr>
      </w:pPr>
    </w:p>
    <w:p w:rsidR="00D94AD9" w:rsidRDefault="00104428" w:rsidP="00104428">
      <w:pPr>
        <w:tabs>
          <w:tab w:val="left" w:pos="4425"/>
        </w:tabs>
        <w:spacing w:line="200" w:lineRule="exact"/>
        <w:rPr>
          <w:sz w:val="20"/>
          <w:szCs w:val="20"/>
        </w:rPr>
      </w:pPr>
      <w:r>
        <w:rPr>
          <w:sz w:val="20"/>
          <w:szCs w:val="20"/>
        </w:rPr>
        <w:tab/>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rsidP="00F0409C">
      <w:pPr>
        <w:spacing w:line="200" w:lineRule="exact"/>
        <w:ind w:left="720"/>
        <w:rPr>
          <w:sz w:val="20"/>
          <w:szCs w:val="20"/>
        </w:rPr>
      </w:pPr>
    </w:p>
    <w:p w:rsidR="00D94AD9" w:rsidRDefault="00D94AD9" w:rsidP="00F0409C">
      <w:pPr>
        <w:spacing w:line="200" w:lineRule="exact"/>
        <w:ind w:left="720"/>
        <w:rPr>
          <w:sz w:val="20"/>
          <w:szCs w:val="20"/>
        </w:rPr>
      </w:pPr>
    </w:p>
    <w:p w:rsidR="00F0409C" w:rsidRPr="00F0409C" w:rsidRDefault="00F0409C" w:rsidP="00F0409C">
      <w:pPr>
        <w:widowControl/>
        <w:spacing w:before="100" w:beforeAutospacing="1" w:after="100" w:afterAutospacing="1"/>
        <w:ind w:left="720"/>
        <w:outlineLvl w:val="0"/>
        <w:rPr>
          <w:rFonts w:ascii="Arial" w:eastAsia="Times New Roman" w:hAnsi="Arial" w:cs="Arial"/>
          <w:bCs/>
          <w:kern w:val="36"/>
          <w:sz w:val="24"/>
          <w:szCs w:val="24"/>
          <w:lang w:val="en" w:eastAsia="en-GB"/>
        </w:rPr>
      </w:pPr>
      <w:r w:rsidRPr="00F0409C">
        <w:rPr>
          <w:rFonts w:ascii="Arial" w:eastAsia="Times New Roman" w:hAnsi="Arial" w:cs="Arial"/>
          <w:bCs/>
          <w:kern w:val="36"/>
          <w:sz w:val="24"/>
          <w:szCs w:val="24"/>
          <w:lang w:val="en" w:eastAsia="en-GB"/>
        </w:rPr>
        <w:t>Some claimants receiving Universal Credit will be exempt from NHS costs in the same way that claimants on income-based Jobseekers Allowance, Income Support and income-based ESA have been but it will not be automatic and many will not be exempt.</w:t>
      </w:r>
    </w:p>
    <w:p w:rsidR="00F0409C" w:rsidRPr="00F0409C" w:rsidRDefault="00F0409C" w:rsidP="00F0409C">
      <w:pPr>
        <w:widowControl/>
        <w:spacing w:before="100" w:beforeAutospacing="1" w:after="100" w:afterAutospacing="1"/>
        <w:ind w:left="720"/>
        <w:outlineLvl w:val="0"/>
        <w:rPr>
          <w:rFonts w:ascii="Arial" w:eastAsia="Times New Roman" w:hAnsi="Arial" w:cs="Arial"/>
          <w:bCs/>
          <w:kern w:val="36"/>
          <w:sz w:val="24"/>
          <w:szCs w:val="24"/>
          <w:lang w:val="en" w:eastAsia="en-GB"/>
        </w:rPr>
      </w:pPr>
      <w:r w:rsidRPr="00F0409C">
        <w:rPr>
          <w:rFonts w:ascii="Arial" w:eastAsia="Times New Roman" w:hAnsi="Arial" w:cs="Arial"/>
          <w:bCs/>
          <w:kern w:val="36"/>
          <w:sz w:val="24"/>
          <w:szCs w:val="24"/>
          <w:lang w:val="en" w:eastAsia="en-GB"/>
        </w:rPr>
        <w:t>Prescriptions and dental treatment will automatically be free for people</w:t>
      </w:r>
    </w:p>
    <w:p w:rsidR="00F0409C" w:rsidRPr="00F0409C" w:rsidRDefault="00F0409C" w:rsidP="00F0409C">
      <w:pPr>
        <w:widowControl/>
        <w:numPr>
          <w:ilvl w:val="0"/>
          <w:numId w:val="2"/>
        </w:numPr>
        <w:spacing w:before="100" w:beforeAutospacing="1" w:after="100" w:afterAutospacing="1" w:line="259" w:lineRule="auto"/>
        <w:ind w:left="1440"/>
        <w:contextualSpacing/>
        <w:outlineLvl w:val="0"/>
        <w:rPr>
          <w:rFonts w:ascii="Arial" w:eastAsia="Times New Roman" w:hAnsi="Arial" w:cs="Arial"/>
          <w:bCs/>
          <w:kern w:val="36"/>
          <w:sz w:val="24"/>
          <w:szCs w:val="24"/>
          <w:lang w:val="en" w:eastAsia="en-GB"/>
        </w:rPr>
      </w:pPr>
      <w:r w:rsidRPr="00F0409C">
        <w:rPr>
          <w:rFonts w:ascii="Arial" w:eastAsia="Times New Roman" w:hAnsi="Arial" w:cs="Arial"/>
          <w:bCs/>
          <w:kern w:val="36"/>
          <w:sz w:val="24"/>
          <w:szCs w:val="24"/>
          <w:lang w:val="en" w:eastAsia="en-GB"/>
        </w:rPr>
        <w:t>aged 60 or over</w:t>
      </w:r>
    </w:p>
    <w:p w:rsidR="00F0409C" w:rsidRPr="00F0409C" w:rsidRDefault="00F0409C" w:rsidP="00F0409C">
      <w:pPr>
        <w:widowControl/>
        <w:numPr>
          <w:ilvl w:val="0"/>
          <w:numId w:val="2"/>
        </w:numPr>
        <w:spacing w:before="100" w:beforeAutospacing="1" w:after="100" w:afterAutospacing="1" w:line="259" w:lineRule="auto"/>
        <w:ind w:left="1440"/>
        <w:contextualSpacing/>
        <w:outlineLvl w:val="0"/>
        <w:rPr>
          <w:rFonts w:ascii="Arial" w:eastAsia="Times New Roman" w:hAnsi="Arial" w:cs="Arial"/>
          <w:bCs/>
          <w:kern w:val="36"/>
          <w:sz w:val="24"/>
          <w:szCs w:val="24"/>
          <w:lang w:val="en" w:eastAsia="en-GB"/>
        </w:rPr>
      </w:pPr>
      <w:r w:rsidRPr="00F0409C">
        <w:rPr>
          <w:rFonts w:ascii="Arial" w:eastAsia="Times New Roman" w:hAnsi="Arial" w:cs="Arial"/>
          <w:bCs/>
          <w:kern w:val="36"/>
          <w:sz w:val="24"/>
          <w:szCs w:val="24"/>
          <w:lang w:val="en" w:eastAsia="en-GB"/>
        </w:rPr>
        <w:t>under 16</w:t>
      </w:r>
    </w:p>
    <w:p w:rsidR="00F0409C" w:rsidRPr="00F0409C" w:rsidRDefault="00F0409C" w:rsidP="00F0409C">
      <w:pPr>
        <w:widowControl/>
        <w:numPr>
          <w:ilvl w:val="0"/>
          <w:numId w:val="2"/>
        </w:numPr>
        <w:spacing w:before="100" w:beforeAutospacing="1" w:after="100" w:afterAutospacing="1" w:line="259" w:lineRule="auto"/>
        <w:ind w:left="1440"/>
        <w:contextualSpacing/>
        <w:outlineLvl w:val="0"/>
        <w:rPr>
          <w:rFonts w:ascii="Arial" w:eastAsia="Times New Roman" w:hAnsi="Arial" w:cs="Arial"/>
          <w:bCs/>
          <w:kern w:val="36"/>
          <w:sz w:val="24"/>
          <w:szCs w:val="24"/>
          <w:lang w:val="en" w:eastAsia="en-GB"/>
        </w:rPr>
      </w:pPr>
      <w:r w:rsidRPr="00F0409C">
        <w:rPr>
          <w:rFonts w:ascii="Arial" w:eastAsia="Times New Roman" w:hAnsi="Arial" w:cs="Arial"/>
          <w:bCs/>
          <w:kern w:val="36"/>
          <w:sz w:val="24"/>
          <w:szCs w:val="24"/>
          <w:lang w:val="en" w:eastAsia="en-GB"/>
        </w:rPr>
        <w:t>16 to 18 and in full time education.</w:t>
      </w:r>
    </w:p>
    <w:p w:rsidR="00F0409C" w:rsidRPr="00F0409C" w:rsidRDefault="00F0409C" w:rsidP="00F0409C">
      <w:pPr>
        <w:widowControl/>
        <w:spacing w:before="100" w:beforeAutospacing="1" w:after="100" w:afterAutospacing="1"/>
        <w:ind w:left="720"/>
        <w:outlineLvl w:val="0"/>
        <w:rPr>
          <w:rFonts w:ascii="Arial" w:eastAsia="Times New Roman" w:hAnsi="Arial" w:cs="Arial"/>
          <w:bCs/>
          <w:kern w:val="36"/>
          <w:sz w:val="24"/>
          <w:szCs w:val="24"/>
          <w:lang w:val="en" w:eastAsia="en-GB"/>
        </w:rPr>
      </w:pPr>
      <w:r w:rsidRPr="00F0409C">
        <w:rPr>
          <w:rFonts w:ascii="Arial" w:eastAsia="Times New Roman" w:hAnsi="Arial" w:cs="Arial"/>
          <w:bCs/>
          <w:kern w:val="36"/>
          <w:sz w:val="24"/>
          <w:szCs w:val="24"/>
          <w:lang w:val="en" w:eastAsia="en-GB"/>
        </w:rPr>
        <w:t xml:space="preserve">For those on Universal Credit to qualify, their earnings </w:t>
      </w:r>
      <w:r w:rsidRPr="00F0409C">
        <w:rPr>
          <w:rFonts w:ascii="Arial" w:eastAsia="Times New Roman" w:hAnsi="Arial" w:cs="Arial"/>
          <w:sz w:val="24"/>
          <w:szCs w:val="24"/>
          <w:lang w:val="en" w:eastAsia="en-GB"/>
        </w:rPr>
        <w:t>during their most recent assessment period must be:</w:t>
      </w:r>
    </w:p>
    <w:p w:rsidR="00F0409C" w:rsidRPr="00F0409C" w:rsidRDefault="00F0409C" w:rsidP="00F0409C">
      <w:pPr>
        <w:widowControl/>
        <w:numPr>
          <w:ilvl w:val="0"/>
          <w:numId w:val="1"/>
        </w:numPr>
        <w:tabs>
          <w:tab w:val="clear" w:pos="720"/>
          <w:tab w:val="num" w:pos="1440"/>
        </w:tabs>
        <w:spacing w:before="100" w:beforeAutospacing="1" w:after="100" w:afterAutospacing="1" w:line="259" w:lineRule="auto"/>
        <w:ind w:left="1440"/>
        <w:rPr>
          <w:rFonts w:ascii="Arial" w:eastAsia="Times New Roman" w:hAnsi="Arial" w:cs="Arial"/>
          <w:sz w:val="24"/>
          <w:szCs w:val="24"/>
          <w:lang w:val="en" w:eastAsia="en-GB"/>
        </w:rPr>
      </w:pPr>
      <w:r w:rsidRPr="00F0409C">
        <w:rPr>
          <w:rFonts w:ascii="Arial" w:eastAsia="Times New Roman" w:hAnsi="Arial" w:cs="Arial"/>
          <w:sz w:val="24"/>
          <w:szCs w:val="24"/>
          <w:lang w:val="en" w:eastAsia="en-GB"/>
        </w:rPr>
        <w:t>£435 or less</w:t>
      </w:r>
    </w:p>
    <w:p w:rsidR="00F0409C" w:rsidRPr="00F0409C" w:rsidRDefault="00F0409C" w:rsidP="00F0409C">
      <w:pPr>
        <w:widowControl/>
        <w:numPr>
          <w:ilvl w:val="0"/>
          <w:numId w:val="1"/>
        </w:numPr>
        <w:tabs>
          <w:tab w:val="clear" w:pos="720"/>
          <w:tab w:val="num" w:pos="1440"/>
        </w:tabs>
        <w:spacing w:before="100" w:beforeAutospacing="1" w:after="100" w:afterAutospacing="1" w:line="259" w:lineRule="auto"/>
        <w:ind w:left="1440"/>
        <w:rPr>
          <w:rFonts w:ascii="Arial" w:eastAsia="Times New Roman" w:hAnsi="Arial" w:cs="Arial"/>
          <w:sz w:val="24"/>
          <w:szCs w:val="24"/>
          <w:lang w:val="en" w:eastAsia="en-GB"/>
        </w:rPr>
      </w:pPr>
      <w:r w:rsidRPr="00F0409C">
        <w:rPr>
          <w:rFonts w:ascii="Arial" w:eastAsia="Times New Roman" w:hAnsi="Arial" w:cs="Arial"/>
          <w:sz w:val="24"/>
          <w:szCs w:val="24"/>
          <w:lang w:val="en" w:eastAsia="en-GB"/>
        </w:rPr>
        <w:t>£935 or less if their UC includes an element for either a child or limited capability for work</w:t>
      </w:r>
    </w:p>
    <w:p w:rsidR="00F0409C" w:rsidRPr="00F0409C" w:rsidRDefault="00F0409C" w:rsidP="00F0409C">
      <w:pPr>
        <w:widowControl/>
        <w:spacing w:before="100" w:beforeAutospacing="1" w:after="100" w:afterAutospacing="1"/>
        <w:ind w:left="720"/>
        <w:outlineLvl w:val="2"/>
        <w:rPr>
          <w:rFonts w:ascii="Arial" w:eastAsia="Times New Roman" w:hAnsi="Arial" w:cs="Arial"/>
          <w:b/>
          <w:bCs/>
          <w:sz w:val="24"/>
          <w:szCs w:val="24"/>
          <w:lang w:val="en" w:eastAsia="en-GB"/>
        </w:rPr>
      </w:pPr>
      <w:r w:rsidRPr="00F0409C">
        <w:rPr>
          <w:rFonts w:ascii="Arial" w:eastAsia="Times New Roman" w:hAnsi="Arial" w:cs="Arial"/>
          <w:b/>
          <w:bCs/>
          <w:sz w:val="24"/>
          <w:szCs w:val="24"/>
          <w:lang w:val="en" w:eastAsia="en-GB"/>
        </w:rPr>
        <w:t>Patients who meet this criteria must tick the ‘income-based Jobseeker’s Allowance’ box on the patient declaration until the prescription form is updated.</w:t>
      </w:r>
    </w:p>
    <w:p w:rsidR="00F0409C" w:rsidRPr="00F0409C" w:rsidRDefault="00F0409C" w:rsidP="00F0409C">
      <w:pPr>
        <w:widowControl/>
        <w:spacing w:before="100" w:beforeAutospacing="1" w:after="100" w:afterAutospacing="1"/>
        <w:ind w:left="720"/>
        <w:rPr>
          <w:rFonts w:ascii="Arial" w:eastAsia="Times New Roman" w:hAnsi="Arial" w:cs="Arial"/>
          <w:sz w:val="24"/>
          <w:szCs w:val="24"/>
          <w:lang w:val="en" w:eastAsia="en-GB"/>
        </w:rPr>
      </w:pPr>
      <w:r w:rsidRPr="00F0409C">
        <w:rPr>
          <w:rFonts w:ascii="Arial" w:eastAsia="Times New Roman" w:hAnsi="Arial" w:cs="Arial"/>
          <w:sz w:val="24"/>
          <w:szCs w:val="24"/>
          <w:lang w:val="en" w:eastAsia="en-GB"/>
        </w:rPr>
        <w:t>The form for dental treatment has already been updated to include UC, but if the claimant’s dental practice is not yet using the updated version patients who meet the UC conditions should tick the 'income-based Jobseeker's Allowance' box until then.</w:t>
      </w:r>
    </w:p>
    <w:p w:rsidR="00F0409C" w:rsidRPr="00F0409C" w:rsidRDefault="00F0409C" w:rsidP="00F0409C">
      <w:pPr>
        <w:widowControl/>
        <w:spacing w:before="100" w:beforeAutospacing="1" w:after="100" w:afterAutospacing="1"/>
        <w:ind w:left="720"/>
        <w:rPr>
          <w:rFonts w:ascii="Arial" w:eastAsia="Times New Roman" w:hAnsi="Arial" w:cs="Arial"/>
          <w:sz w:val="24"/>
          <w:szCs w:val="24"/>
          <w:u w:val="single"/>
          <w:lang w:val="en" w:eastAsia="en-GB"/>
        </w:rPr>
      </w:pPr>
      <w:r w:rsidRPr="00F0409C">
        <w:rPr>
          <w:rFonts w:ascii="Arial" w:eastAsia="Times New Roman" w:hAnsi="Arial" w:cs="Arial"/>
          <w:sz w:val="24"/>
          <w:szCs w:val="24"/>
          <w:u w:val="single"/>
          <w:lang w:val="en" w:eastAsia="en-GB"/>
        </w:rPr>
        <w:t>Penalty charges</w:t>
      </w:r>
    </w:p>
    <w:p w:rsidR="00F0409C" w:rsidRDefault="00F0409C" w:rsidP="00F0409C">
      <w:pPr>
        <w:widowControl/>
        <w:spacing w:before="100" w:beforeAutospacing="1" w:after="100" w:afterAutospacing="1"/>
        <w:ind w:left="720"/>
        <w:rPr>
          <w:rFonts w:ascii="Arial" w:eastAsia="Times New Roman" w:hAnsi="Arial" w:cs="Arial"/>
          <w:sz w:val="24"/>
          <w:szCs w:val="24"/>
          <w:lang w:val="en" w:eastAsia="en-GB"/>
        </w:rPr>
      </w:pPr>
      <w:r w:rsidRPr="00F0409C">
        <w:rPr>
          <w:rFonts w:ascii="Arial" w:eastAsia="Times New Roman" w:hAnsi="Arial" w:cs="Arial"/>
          <w:sz w:val="24"/>
          <w:szCs w:val="24"/>
          <w:lang w:val="en" w:eastAsia="en-GB"/>
        </w:rPr>
        <w:t xml:space="preserve">Patients who mistakenly claim exemption when they are not in fact exempt may receive a Penalty Charge Notice and fined up to £100 with a surcharge of £50 if it is not paid within 28 days. Advisers can help their clients challenge these penalties where the client was in fact entitled to claim free prescriptions or free or reduced dental charges but, for example, was waiting for a benefit award; challenges can also be made where the client believes they have an exceptional reason not to pay and can show that they did not act wrongfully or with any lack of care. </w:t>
      </w:r>
      <w:proofErr w:type="spellStart"/>
      <w:r w:rsidRPr="00F0409C">
        <w:rPr>
          <w:rFonts w:ascii="Arial" w:eastAsia="Times New Roman" w:hAnsi="Arial" w:cs="Arial"/>
          <w:sz w:val="24"/>
          <w:szCs w:val="24"/>
          <w:lang w:val="en" w:eastAsia="en-GB"/>
        </w:rPr>
        <w:t>Misadvice</w:t>
      </w:r>
      <w:proofErr w:type="spellEnd"/>
      <w:r w:rsidRPr="00F0409C">
        <w:rPr>
          <w:rFonts w:ascii="Arial" w:eastAsia="Times New Roman" w:hAnsi="Arial" w:cs="Arial"/>
          <w:sz w:val="24"/>
          <w:szCs w:val="24"/>
          <w:lang w:val="en" w:eastAsia="en-GB"/>
        </w:rPr>
        <w:t xml:space="preserve"> by a doctor or pharmacy staff will not usually be sufficient to show this.</w:t>
      </w:r>
    </w:p>
    <w:p w:rsidR="00F0409C" w:rsidRPr="00F0409C" w:rsidRDefault="00F0409C" w:rsidP="00F0409C">
      <w:pPr>
        <w:widowControl/>
        <w:spacing w:before="100" w:beforeAutospacing="1" w:after="100" w:afterAutospacing="1"/>
        <w:ind w:left="720"/>
        <w:rPr>
          <w:rFonts w:ascii="Arial" w:eastAsia="Times New Roman" w:hAnsi="Arial" w:cs="Arial"/>
          <w:sz w:val="24"/>
          <w:szCs w:val="24"/>
          <w:lang w:val="en" w:eastAsia="en-GB"/>
        </w:rPr>
      </w:pPr>
    </w:p>
    <w:p w:rsidR="00F0409C" w:rsidRPr="00F0409C" w:rsidRDefault="00F0409C" w:rsidP="00F0409C">
      <w:pPr>
        <w:widowControl/>
        <w:spacing w:before="100" w:beforeAutospacing="1" w:after="100" w:afterAutospacing="1"/>
        <w:ind w:left="720"/>
        <w:outlineLvl w:val="1"/>
        <w:rPr>
          <w:rFonts w:ascii="Arial" w:eastAsia="Times New Roman" w:hAnsi="Arial" w:cs="Arial"/>
          <w:bCs/>
          <w:sz w:val="24"/>
          <w:szCs w:val="24"/>
          <w:u w:val="single"/>
          <w:lang w:val="en" w:eastAsia="en-GB"/>
        </w:rPr>
      </w:pPr>
      <w:r w:rsidRPr="00F0409C">
        <w:rPr>
          <w:rFonts w:ascii="Arial" w:eastAsia="Times New Roman" w:hAnsi="Arial" w:cs="Arial"/>
          <w:bCs/>
          <w:sz w:val="24"/>
          <w:szCs w:val="24"/>
          <w:u w:val="single"/>
          <w:lang w:val="en" w:eastAsia="en-GB"/>
        </w:rPr>
        <w:lastRenderedPageBreak/>
        <w:t>Help for patients who don’t qualify</w:t>
      </w:r>
    </w:p>
    <w:p w:rsidR="00F0409C" w:rsidRPr="00F0409C" w:rsidRDefault="00F0409C" w:rsidP="00F0409C">
      <w:pPr>
        <w:widowControl/>
        <w:spacing w:before="100" w:beforeAutospacing="1" w:after="100" w:afterAutospacing="1"/>
        <w:ind w:left="720"/>
        <w:rPr>
          <w:rFonts w:ascii="Arial" w:eastAsia="Times New Roman" w:hAnsi="Arial" w:cs="Arial"/>
          <w:sz w:val="24"/>
          <w:szCs w:val="24"/>
          <w:lang w:val="en" w:eastAsia="en-GB"/>
        </w:rPr>
      </w:pPr>
      <w:r w:rsidRPr="00F0409C">
        <w:rPr>
          <w:rFonts w:ascii="Arial" w:eastAsia="Times New Roman" w:hAnsi="Arial" w:cs="Arial"/>
          <w:sz w:val="24"/>
          <w:szCs w:val="24"/>
          <w:lang w:val="en" w:eastAsia="en-GB"/>
        </w:rPr>
        <w:t xml:space="preserve">Patients who aren’t entitled to free prescriptions or dental treatment through their UC may qualify for help through the </w:t>
      </w:r>
      <w:hyperlink r:id="rId8" w:tooltip="NHS Low Income Scheme" w:history="1">
        <w:r w:rsidRPr="00F0409C">
          <w:rPr>
            <w:rFonts w:ascii="Arial" w:eastAsia="Times New Roman" w:hAnsi="Arial" w:cs="Arial"/>
            <w:sz w:val="24"/>
            <w:szCs w:val="24"/>
            <w:lang w:val="en" w:eastAsia="en-GB"/>
          </w:rPr>
          <w:t>NHS Low Income Scheme</w:t>
        </w:r>
      </w:hyperlink>
      <w:r w:rsidRPr="00F0409C">
        <w:rPr>
          <w:rFonts w:ascii="Arial" w:eastAsia="Times New Roman" w:hAnsi="Arial" w:cs="Arial"/>
          <w:sz w:val="24"/>
          <w:szCs w:val="24"/>
          <w:lang w:val="en" w:eastAsia="en-GB"/>
        </w:rPr>
        <w:t xml:space="preserve">, and anyone who regularly pays prescription charges may be able to reduce the cost with a </w:t>
      </w:r>
      <w:hyperlink r:id="rId9" w:tooltip="PPC" w:history="1">
        <w:r w:rsidRPr="00F0409C">
          <w:rPr>
            <w:rFonts w:ascii="Arial" w:eastAsia="Times New Roman" w:hAnsi="Arial" w:cs="Arial"/>
            <w:sz w:val="24"/>
            <w:szCs w:val="24"/>
            <w:lang w:val="en" w:eastAsia="en-GB"/>
          </w:rPr>
          <w:t>prescription prepayment certificate</w:t>
        </w:r>
      </w:hyperlink>
      <w:r w:rsidRPr="00F0409C">
        <w:rPr>
          <w:rFonts w:ascii="Arial" w:eastAsia="Times New Roman" w:hAnsi="Arial" w:cs="Arial"/>
          <w:sz w:val="24"/>
          <w:szCs w:val="24"/>
          <w:lang w:val="en" w:eastAsia="en-GB"/>
        </w:rPr>
        <w:t>.</w:t>
      </w:r>
    </w:p>
    <w:p w:rsidR="00D94AD9" w:rsidRDefault="00D94AD9">
      <w:pPr>
        <w:pStyle w:val="Heading1"/>
        <w:ind w:left="401"/>
      </w:pPr>
    </w:p>
    <w:p w:rsidR="00D94AD9" w:rsidRDefault="00D94AD9">
      <w:pPr>
        <w:spacing w:before="1" w:line="180" w:lineRule="exact"/>
        <w:rPr>
          <w:sz w:val="18"/>
          <w:szCs w:val="18"/>
        </w:rPr>
      </w:pPr>
    </w:p>
    <w:p w:rsidR="00D94AD9" w:rsidRDefault="00D94AD9">
      <w:pPr>
        <w:spacing w:line="200" w:lineRule="exact"/>
        <w:rPr>
          <w:sz w:val="20"/>
          <w:szCs w:val="20"/>
        </w:rPr>
      </w:pPr>
    </w:p>
    <w:p w:rsidR="00D94AD9" w:rsidRDefault="004C3CA2" w:rsidP="004C3CA2">
      <w:pPr>
        <w:tabs>
          <w:tab w:val="left" w:pos="1473"/>
        </w:tabs>
        <w:spacing w:line="200" w:lineRule="exact"/>
        <w:rPr>
          <w:sz w:val="20"/>
          <w:szCs w:val="20"/>
        </w:rPr>
      </w:pPr>
      <w:r>
        <w:rPr>
          <w:sz w:val="20"/>
          <w:szCs w:val="20"/>
        </w:rPr>
        <w:tab/>
      </w: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Default="00D94AD9">
      <w:pPr>
        <w:spacing w:line="200" w:lineRule="exact"/>
        <w:rPr>
          <w:sz w:val="20"/>
          <w:szCs w:val="20"/>
        </w:rPr>
      </w:pPr>
    </w:p>
    <w:p w:rsidR="00D94AD9" w:rsidRPr="004C3CA2" w:rsidRDefault="00D94AD9" w:rsidP="004C3CA2">
      <w:pPr>
        <w:spacing w:line="200" w:lineRule="exact"/>
        <w:ind w:left="426"/>
        <w:rPr>
          <w:color w:val="000000" w:themeColor="text1"/>
          <w:sz w:val="20"/>
          <w:szCs w:val="20"/>
        </w:rPr>
      </w:pPr>
    </w:p>
    <w:p w:rsidR="00D94AD9" w:rsidRDefault="00104428" w:rsidP="004C3CA2">
      <w:pPr>
        <w:tabs>
          <w:tab w:val="right" w:pos="10876"/>
        </w:tabs>
        <w:spacing w:before="55"/>
        <w:ind w:left="426"/>
        <w:rPr>
          <w:rFonts w:ascii="Calibri" w:eastAsia="Calibri" w:hAnsi="Calibri" w:cs="Calibri"/>
        </w:rPr>
        <w:sectPr w:rsidR="00D94AD9" w:rsidSect="00D158C1">
          <w:footerReference w:type="even" r:id="rId10"/>
          <w:footerReference w:type="default" r:id="rId11"/>
          <w:headerReference w:type="first" r:id="rId12"/>
          <w:footerReference w:type="first" r:id="rId13"/>
          <w:type w:val="continuous"/>
          <w:pgSz w:w="11901" w:h="16840"/>
          <w:pgMar w:top="851" w:right="702" w:bottom="301" w:left="482"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titlePg/>
        </w:sectPr>
      </w:pPr>
      <w:r>
        <w:rPr>
          <w:rFonts w:ascii="Calibri" w:hAnsi="Calibri"/>
          <w:color w:val="000000" w:themeColor="text1"/>
          <w:position w:val="1"/>
        </w:rPr>
        <w:t>Begin text here</w:t>
      </w:r>
    </w:p>
    <w:p w:rsidR="00D94AD9" w:rsidRPr="00104428" w:rsidRDefault="00D94AD9" w:rsidP="00104428">
      <w:pPr>
        <w:rPr>
          <w:rFonts w:ascii="Arial" w:eastAsia="Arial" w:hAnsi="Arial"/>
          <w:color w:val="231F1F"/>
          <w:w w:val="105"/>
          <w:sz w:val="19"/>
          <w:szCs w:val="19"/>
        </w:rPr>
      </w:pPr>
    </w:p>
    <w:sectPr w:rsidR="00D94AD9" w:rsidRPr="00104428" w:rsidSect="00AD7E46">
      <w:pgSz w:w="11901" w:h="16840"/>
      <w:pgMar w:top="800" w:right="680" w:bottom="280" w:left="480" w:header="720" w:footer="720" w:gutter="0"/>
      <w:pgBorders w:offsetFrom="page">
        <w:top w:val="single" w:sz="8" w:space="28" w:color="17365D" w:themeColor="text2" w:themeShade="BF"/>
        <w:left w:val="single" w:sz="8" w:space="28" w:color="17365D" w:themeColor="text2" w:themeShade="BF"/>
        <w:bottom w:val="single" w:sz="8" w:space="28" w:color="17365D" w:themeColor="text2" w:themeShade="BF"/>
        <w:right w:val="single" w:sz="8" w:space="28" w:color="17365D" w:themeColor="text2" w:themeShade="BF"/>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A0F" w:rsidRDefault="003E4A0F" w:rsidP="00587EDC">
      <w:r>
        <w:separator/>
      </w:r>
    </w:p>
  </w:endnote>
  <w:endnote w:type="continuationSeparator" w:id="0">
    <w:p w:rsidR="003E4A0F" w:rsidRDefault="003E4A0F" w:rsidP="00587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61695D" w:rsidP="00D9110E">
    <w:pPr>
      <w:pStyle w:val="Footer"/>
      <w:framePr w:wrap="around" w:vAnchor="text" w:hAnchor="margin" w:xAlign="right" w:y="1"/>
      <w:rPr>
        <w:rStyle w:val="PageNumber"/>
      </w:rPr>
    </w:pPr>
    <w:r>
      <w:rPr>
        <w:rStyle w:val="PageNumber"/>
      </w:rPr>
      <w:fldChar w:fldCharType="begin"/>
    </w:r>
    <w:r w:rsidR="00D9110E">
      <w:rPr>
        <w:rStyle w:val="PageNumber"/>
      </w:rPr>
      <w:instrText xml:space="preserve">PAGE  </w:instrText>
    </w:r>
    <w:r>
      <w:rPr>
        <w:rStyle w:val="PageNumber"/>
      </w:rPr>
      <w:fldChar w:fldCharType="end"/>
    </w:r>
  </w:p>
  <w:p w:rsidR="00D9110E" w:rsidRDefault="00D9110E" w:rsidP="004C3C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4C3CA2">
    <w:pPr>
      <w:spacing w:line="14" w:lineRule="auto"/>
      <w:ind w:right="360"/>
      <w:rPr>
        <w:sz w:val="20"/>
        <w:szCs w:val="20"/>
      </w:rPr>
    </w:pPr>
  </w:p>
  <w:p w:rsidR="00D9110E" w:rsidRPr="004C3CA2" w:rsidRDefault="0061695D" w:rsidP="004C3CA2">
    <w:pPr>
      <w:pStyle w:val="Footer"/>
      <w:framePr w:wrap="around" w:vAnchor="text" w:hAnchor="page" w:x="11151" w:y="70"/>
      <w:rPr>
        <w:rStyle w:val="PageNumber"/>
        <w:color w:val="262626" w:themeColor="text1" w:themeTint="D9"/>
      </w:rPr>
    </w:pPr>
    <w:r w:rsidRPr="004C3CA2">
      <w:rPr>
        <w:rStyle w:val="PageNumber"/>
        <w:color w:val="262626" w:themeColor="text1" w:themeTint="D9"/>
      </w:rPr>
      <w:fldChar w:fldCharType="begin"/>
    </w:r>
    <w:r w:rsidR="00D9110E" w:rsidRPr="004C3CA2">
      <w:rPr>
        <w:rStyle w:val="PageNumber"/>
        <w:color w:val="262626" w:themeColor="text1" w:themeTint="D9"/>
      </w:rPr>
      <w:instrText xml:space="preserve">PAGE  </w:instrText>
    </w:r>
    <w:r w:rsidRPr="004C3CA2">
      <w:rPr>
        <w:rStyle w:val="PageNumber"/>
        <w:color w:val="262626" w:themeColor="text1" w:themeTint="D9"/>
      </w:rPr>
      <w:fldChar w:fldCharType="separate"/>
    </w:r>
    <w:r w:rsidR="00D158C1">
      <w:rPr>
        <w:rStyle w:val="PageNumber"/>
        <w:noProof/>
        <w:color w:val="262626" w:themeColor="text1" w:themeTint="D9"/>
      </w:rPr>
      <w:t>3</w:t>
    </w:r>
    <w:r w:rsidRPr="004C3CA2">
      <w:rPr>
        <w:rStyle w:val="PageNumber"/>
        <w:color w:val="262626" w:themeColor="text1" w:themeTint="D9"/>
      </w:rPr>
      <w:fldChar w:fldCharType="end"/>
    </w:r>
  </w:p>
  <w:p w:rsidR="00D9110E" w:rsidRDefault="00CF4322">
    <w:pPr>
      <w:pStyle w:val="Foote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459740</wp:posOffset>
              </wp:positionH>
              <wp:positionV relativeFrom="page">
                <wp:posOffset>10109200</wp:posOffset>
              </wp:positionV>
              <wp:extent cx="4105910" cy="228600"/>
              <wp:effectExtent l="0" t="0" r="8890" b="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2286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104428">
                            <w:rPr>
                              <w:rFonts w:ascii="Calibri" w:hAnsi="Calibri"/>
                              <w:color w:val="58595B"/>
                              <w:spacing w:val="-2"/>
                            </w:rPr>
                            <w:t>February 2020</w:t>
                          </w:r>
                        </w:p>
                        <w:p w:rsidR="00D9110E" w:rsidRDefault="00D9110E" w:rsidP="00A52133">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2pt;margin-top:796pt;width:323.3pt;height:1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" filled="f" stroked="f">
              <v:textbox inset="0,0,0,0">
                <w:txbxContent>
                  <w:p w:rsidR="00AD7E46" w:rsidRDefault="00AD7E46" w:rsidP="00AD7E46">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Tower Hamlets Community Advice Network</w:t>
                    </w:r>
                    <w:r>
                      <w:rPr>
                        <w:rFonts w:ascii="Calibri" w:hAnsi="Calibri"/>
                        <w:color w:val="58595B"/>
                        <w:spacing w:val="-2"/>
                      </w:rPr>
                      <w:t xml:space="preserve"> | </w:t>
                    </w:r>
                    <w:r w:rsidR="00104428">
                      <w:rPr>
                        <w:rFonts w:ascii="Calibri" w:hAnsi="Calibri"/>
                        <w:color w:val="58595B"/>
                        <w:spacing w:val="-2"/>
                      </w:rPr>
                      <w:t>February 2020</w:t>
                    </w:r>
                  </w:p>
                  <w:p w:rsidR="00D9110E" w:rsidRDefault="00D9110E" w:rsidP="00A52133">
                    <w:pPr>
                      <w:pStyle w:val="BodyText"/>
                      <w:spacing w:line="240" w:lineRule="exact"/>
                      <w:ind w:left="20"/>
                      <w:rPr>
                        <w:rFonts w:cs="Calibri"/>
                      </w:rPr>
                    </w:pP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D9110E" w:rsidP="00A52133">
    <w:pPr>
      <w:spacing w:line="14" w:lineRule="auto"/>
      <w:rPr>
        <w:sz w:val="20"/>
        <w:szCs w:val="20"/>
      </w:rPr>
    </w:pPr>
  </w:p>
  <w:p w:rsidR="00D9110E" w:rsidRPr="00A52133" w:rsidRDefault="00CF4322" w:rsidP="00AD7E46">
    <w:pPr>
      <w:pStyle w:val="Footer"/>
      <w:tabs>
        <w:tab w:val="clear" w:pos="4320"/>
        <w:tab w:val="clear" w:pos="8640"/>
        <w:tab w:val="left" w:pos="2480"/>
        <w:tab w:val="left" w:pos="3265"/>
      </w:tabs>
      <w:ind w:left="284"/>
    </w:pP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10109200</wp:posOffset>
              </wp:positionV>
              <wp:extent cx="4052570" cy="146685"/>
              <wp:effectExtent l="0" t="0" r="5080" b="5715"/>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2570" cy="14668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104428">
                            <w:rPr>
                              <w:rFonts w:ascii="Calibri" w:hAnsi="Calibri"/>
                              <w:color w:val="58595B"/>
                              <w:spacing w:val="-2"/>
                            </w:rPr>
                            <w:t>| February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5pt;margin-top:796pt;width:319.1pt;height:11.5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" filled="f" stroked="f">
              <v:textbox inset="0,0,0,0">
                <w:txbxContent>
                  <w:p w:rsidR="00D9110E" w:rsidRDefault="00D9110E" w:rsidP="004C3CA2">
                    <w:pPr>
                      <w:pStyle w:val="BodyText"/>
                      <w:spacing w:line="240" w:lineRule="exact"/>
                      <w:ind w:left="20"/>
                      <w:rPr>
                        <w:rFonts w:cs="Calibri"/>
                      </w:rPr>
                    </w:pPr>
                    <w:r>
                      <w:rPr>
                        <w:rFonts w:ascii="Calibri" w:hAnsi="Calibri"/>
                        <w:color w:val="58595B"/>
                      </w:rPr>
                      <w:t>Factsheet</w:t>
                    </w:r>
                    <w:r>
                      <w:rPr>
                        <w:rFonts w:ascii="Calibri" w:hAnsi="Calibri"/>
                        <w:color w:val="58595B"/>
                        <w:spacing w:val="-2"/>
                      </w:rPr>
                      <w:t xml:space="preserve"> </w:t>
                    </w:r>
                    <w:r>
                      <w:rPr>
                        <w:rFonts w:ascii="Calibri" w:hAnsi="Calibri"/>
                        <w:color w:val="58595B"/>
                      </w:rPr>
                      <w:t>name</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Pr>
                        <w:rFonts w:ascii="Calibri" w:hAnsi="Calibri"/>
                        <w:color w:val="58595B"/>
                      </w:rPr>
                      <w:t>©</w:t>
                    </w:r>
                    <w:r>
                      <w:rPr>
                        <w:rFonts w:ascii="Calibri" w:hAnsi="Calibri"/>
                        <w:color w:val="58595B"/>
                        <w:spacing w:val="-1"/>
                      </w:rPr>
                      <w:t xml:space="preserve"> </w:t>
                    </w:r>
                    <w:r w:rsidR="00AD7E46">
                      <w:rPr>
                        <w:rFonts w:ascii="Calibri" w:hAnsi="Calibri"/>
                        <w:color w:val="58595B"/>
                      </w:rPr>
                      <w:t>Tower Hamlets Community Advice Network</w:t>
                    </w:r>
                    <w:r>
                      <w:rPr>
                        <w:rFonts w:ascii="Calibri" w:hAnsi="Calibri"/>
                        <w:color w:val="58595B"/>
                        <w:spacing w:val="-2"/>
                      </w:rPr>
                      <w:t xml:space="preserve"> </w:t>
                    </w:r>
                    <w:r w:rsidR="00104428">
                      <w:rPr>
                        <w:rFonts w:ascii="Calibri" w:hAnsi="Calibri"/>
                        <w:color w:val="58595B"/>
                        <w:spacing w:val="-2"/>
                      </w:rPr>
                      <w:t>| February 2020</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6995160</wp:posOffset>
              </wp:positionH>
              <wp:positionV relativeFrom="page">
                <wp:posOffset>10109200</wp:posOffset>
              </wp:positionV>
              <wp:extent cx="96520" cy="165100"/>
              <wp:effectExtent l="0" t="0" r="17780" b="6350"/>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4C3CA2">
                          <w:pPr>
                            <w:pStyle w:val="BodyText"/>
                            <w:spacing w:line="240" w:lineRule="exact"/>
                            <w:ind w:left="20"/>
                            <w:rPr>
                              <w:rFonts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550.8pt;margin-top:796pt;width:7.6pt;height:1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" filled="f" stroked="f">
              <v:textbox inset="0,0,0,0">
                <w:txbxContent>
                  <w:p w:rsidR="00D9110E" w:rsidRDefault="00D9110E" w:rsidP="004C3CA2">
                    <w:pPr>
                      <w:pStyle w:val="BodyText"/>
                      <w:spacing w:line="240" w:lineRule="exact"/>
                      <w:ind w:left="20"/>
                      <w:rPr>
                        <w:rFonts w:cs="Calibri"/>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simplePos x="0" y="0"/>
              <wp:positionH relativeFrom="page">
                <wp:posOffset>7127875</wp:posOffset>
              </wp:positionH>
              <wp:positionV relativeFrom="page">
                <wp:posOffset>10109200</wp:posOffset>
              </wp:positionV>
              <wp:extent cx="635" cy="165100"/>
              <wp:effectExtent l="0" t="0" r="18415" b="6350"/>
              <wp:wrapNone/>
              <wp:docPr id="2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 cy="1651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rsidR="00D9110E" w:rsidRDefault="00D9110E" w:rsidP="00A52133">
                          <w:pPr>
                            <w:pStyle w:val="BodyText"/>
                            <w:spacing w:line="240" w:lineRule="exact"/>
                            <w:ind w:left="20"/>
                            <w:rPr>
                              <w:rFonts w:cs="Calibri"/>
                            </w:rPr>
                          </w:pPr>
                          <w:r>
                            <w:rPr>
                              <w:rFonts w:ascii="Calibri"/>
                              <w:color w:val="58595B"/>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561.25pt;margin-top:796pt;width:.05pt;height: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" filled="f" stroked="f">
              <v:textbox inset="0,0,0,0">
                <w:txbxContent>
                  <w:p w:rsidR="00D9110E" w:rsidRDefault="00D9110E" w:rsidP="00A52133">
                    <w:pPr>
                      <w:pStyle w:val="BodyText"/>
                      <w:spacing w:line="240" w:lineRule="exact"/>
                      <w:ind w:left="20"/>
                      <w:rPr>
                        <w:rFonts w:cs="Calibri"/>
                      </w:rPr>
                    </w:pPr>
                    <w:r>
                      <w:rPr>
                        <w:rFonts w:ascii="Calibri"/>
                        <w:color w:val="58595B"/>
                      </w:rPr>
                      <w:t>1</w:t>
                    </w:r>
                  </w:p>
                </w:txbxContent>
              </v:textbox>
              <w10:wrap anchorx="page" anchory="page"/>
            </v:shape>
          </w:pict>
        </mc:Fallback>
      </mc:AlternateContent>
    </w:r>
    <w:r w:rsidR="00D9110E">
      <w:tab/>
    </w:r>
    <w:r w:rsidR="00AD7E4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A0F" w:rsidRDefault="003E4A0F" w:rsidP="00587EDC">
      <w:r>
        <w:separator/>
      </w:r>
    </w:p>
  </w:footnote>
  <w:footnote w:type="continuationSeparator" w:id="0">
    <w:p w:rsidR="003E4A0F" w:rsidRDefault="003E4A0F" w:rsidP="00587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10E" w:rsidRDefault="00AD7E46" w:rsidP="004C3CA2">
    <w:pPr>
      <w:pStyle w:val="Header"/>
      <w:tabs>
        <w:tab w:val="clear" w:pos="8640"/>
        <w:tab w:val="right" w:pos="10632"/>
      </w:tabs>
      <w:ind w:left="426"/>
    </w:pPr>
    <w:r>
      <w:rPr>
        <w:noProof/>
        <w:lang w:val="en-GB" w:eastAsia="en-GB"/>
      </w:rPr>
      <w:drawing>
        <wp:inline distT="0" distB="0" distL="0" distR="0">
          <wp:extent cx="4916588" cy="73764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AN Logo.png"/>
                  <pic:cNvPicPr/>
                </pic:nvPicPr>
                <pic:blipFill>
                  <a:blip r:embed="rId1">
                    <a:extLst>
                      <a:ext uri="{28A0092B-C50C-407E-A947-70E740481C1C}">
                        <a14:useLocalDpi xmlns:a14="http://schemas.microsoft.com/office/drawing/2010/main" val="0"/>
                      </a:ext>
                    </a:extLst>
                  </a:blip>
                  <a:stretch>
                    <a:fillRect/>
                  </a:stretch>
                </pic:blipFill>
                <pic:spPr>
                  <a:xfrm>
                    <a:off x="0" y="0"/>
                    <a:ext cx="4916588" cy="737641"/>
                  </a:xfrm>
                  <a:prstGeom prst="rect">
                    <a:avLst/>
                  </a:prstGeom>
                </pic:spPr>
              </pic:pic>
            </a:graphicData>
          </a:graphic>
        </wp:inline>
      </w:drawing>
    </w:r>
    <w:r w:rsidR="00D9110E">
      <w:rPr>
        <w:noProof/>
      </w:rPr>
      <w:tab/>
    </w:r>
    <w:r w:rsidR="00D9110E">
      <w:rPr>
        <w:noProof/>
      </w:rPr>
      <w:tab/>
    </w:r>
    <w:r w:rsidR="00D9110E" w:rsidRPr="00A52133">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0E2E09"/>
    <w:multiLevelType w:val="hybridMultilevel"/>
    <w:tmpl w:val="B6D4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4178FB"/>
    <w:multiLevelType w:val="multilevel"/>
    <w:tmpl w:val="2232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AD9"/>
    <w:rsid w:val="00055294"/>
    <w:rsid w:val="00104428"/>
    <w:rsid w:val="001D3F1D"/>
    <w:rsid w:val="003932D2"/>
    <w:rsid w:val="003E4A0F"/>
    <w:rsid w:val="004C3CA2"/>
    <w:rsid w:val="0055644D"/>
    <w:rsid w:val="00587EDC"/>
    <w:rsid w:val="005C028B"/>
    <w:rsid w:val="0061695D"/>
    <w:rsid w:val="006C4705"/>
    <w:rsid w:val="00747E4E"/>
    <w:rsid w:val="0076468F"/>
    <w:rsid w:val="008B1E30"/>
    <w:rsid w:val="009902F2"/>
    <w:rsid w:val="00A52133"/>
    <w:rsid w:val="00AA7BFE"/>
    <w:rsid w:val="00AD7E46"/>
    <w:rsid w:val="00CF4322"/>
    <w:rsid w:val="00D1340F"/>
    <w:rsid w:val="00D158C1"/>
    <w:rsid w:val="00D9110E"/>
    <w:rsid w:val="00D94AD9"/>
    <w:rsid w:val="00EA3B98"/>
    <w:rsid w:val="00F0409C"/>
    <w:rsid w:val="00FC5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79C02CE-4C70-4D83-8C51-63B81461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1"/>
      <w:ind w:left="104"/>
      <w:outlineLvl w:val="0"/>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0"/>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87EDC"/>
    <w:pPr>
      <w:tabs>
        <w:tab w:val="center" w:pos="4320"/>
        <w:tab w:val="right" w:pos="8640"/>
      </w:tabs>
    </w:pPr>
  </w:style>
  <w:style w:type="character" w:customStyle="1" w:styleId="HeaderChar">
    <w:name w:val="Header Char"/>
    <w:basedOn w:val="DefaultParagraphFont"/>
    <w:link w:val="Header"/>
    <w:uiPriority w:val="99"/>
    <w:rsid w:val="00587EDC"/>
  </w:style>
  <w:style w:type="paragraph" w:styleId="Footer">
    <w:name w:val="footer"/>
    <w:basedOn w:val="Normal"/>
    <w:link w:val="FooterChar"/>
    <w:uiPriority w:val="99"/>
    <w:unhideWhenUsed/>
    <w:rsid w:val="00587EDC"/>
    <w:pPr>
      <w:tabs>
        <w:tab w:val="center" w:pos="4320"/>
        <w:tab w:val="right" w:pos="8640"/>
      </w:tabs>
    </w:pPr>
  </w:style>
  <w:style w:type="character" w:customStyle="1" w:styleId="FooterChar">
    <w:name w:val="Footer Char"/>
    <w:basedOn w:val="DefaultParagraphFont"/>
    <w:link w:val="Footer"/>
    <w:uiPriority w:val="99"/>
    <w:rsid w:val="00587EDC"/>
  </w:style>
  <w:style w:type="paragraph" w:styleId="BalloonText">
    <w:name w:val="Balloon Text"/>
    <w:basedOn w:val="Normal"/>
    <w:link w:val="BalloonTextChar"/>
    <w:uiPriority w:val="99"/>
    <w:semiHidden/>
    <w:unhideWhenUsed/>
    <w:rsid w:val="00A521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2133"/>
    <w:rPr>
      <w:rFonts w:ascii="Lucida Grande" w:hAnsi="Lucida Grande" w:cs="Lucida Grande"/>
      <w:sz w:val="18"/>
      <w:szCs w:val="18"/>
    </w:rPr>
  </w:style>
  <w:style w:type="character" w:customStyle="1" w:styleId="BodyTextChar">
    <w:name w:val="Body Text Char"/>
    <w:basedOn w:val="DefaultParagraphFont"/>
    <w:link w:val="BodyText"/>
    <w:uiPriority w:val="1"/>
    <w:rsid w:val="00A52133"/>
    <w:rPr>
      <w:rFonts w:ascii="Arial" w:eastAsia="Arial" w:hAnsi="Arial"/>
      <w:sz w:val="19"/>
      <w:szCs w:val="19"/>
    </w:rPr>
  </w:style>
  <w:style w:type="character" w:styleId="PageNumber">
    <w:name w:val="page number"/>
    <w:basedOn w:val="DefaultParagraphFont"/>
    <w:uiPriority w:val="99"/>
    <w:semiHidden/>
    <w:unhideWhenUsed/>
    <w:rsid w:val="004C3CA2"/>
  </w:style>
  <w:style w:type="character" w:styleId="Hyperlink">
    <w:name w:val="Hyperlink"/>
    <w:basedOn w:val="DefaultParagraphFont"/>
    <w:uiPriority w:val="99"/>
    <w:semiHidden/>
    <w:unhideWhenUsed/>
    <w:rsid w:val="001044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bsa.nhs.uk/nhs-low-income-schem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hsbsa.nhs.uk/www.nhsbsa.nhs.uk/ppc"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25EDB-0FB3-4F06-8375-B65E79325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Diane Robertson Design</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Ellis</dc:creator>
  <cp:lastModifiedBy>Suna Mala</cp:lastModifiedBy>
  <cp:revision>3</cp:revision>
  <dcterms:created xsi:type="dcterms:W3CDTF">2020-03-12T13:43:00Z</dcterms:created>
  <dcterms:modified xsi:type="dcterms:W3CDTF">2020-03-12T13:43:00Z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2014-08-11T00:00:00Z</vt:filetime>
  </property>
  <property fmtid="{D5CDD505-2E9C-101B-9397-08002B2CF9AE}" pid="3" name="LastSaved">
    <vt:filetime>2014-08-11T00:00:00Z</vt:filetime>
  </property>
</Properties>
</file>